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6C" w:rsidRPr="00E2456C" w:rsidRDefault="00E2456C" w:rsidP="00E2456C">
      <w:pPr>
        <w:shd w:val="clear" w:color="auto" w:fill="FFFFFF"/>
        <w:spacing w:after="225" w:line="240" w:lineRule="auto"/>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color w:val="333333"/>
          <w:sz w:val="21"/>
          <w:szCs w:val="21"/>
          <w:lang w:eastAsia="ru-RU"/>
        </w:rPr>
        <w:t>Источник: </w:t>
      </w:r>
      <w:hyperlink r:id="rId5" w:tgtFrame="_blank" w:history="1">
        <w:r w:rsidRPr="00E2456C">
          <w:rPr>
            <w:rFonts w:ascii="Times New Roman" w:eastAsia="Times New Roman" w:hAnsi="Times New Roman" w:cs="Times New Roman"/>
            <w:color w:val="37AFCD"/>
            <w:sz w:val="21"/>
            <w:szCs w:val="21"/>
            <w:lang w:eastAsia="ru-RU"/>
          </w:rPr>
          <w:t>сайт Департамента государственной инспекции труда</w:t>
        </w:r>
      </w:hyperlink>
    </w:p>
    <w:p w:rsidR="00E2456C" w:rsidRPr="00E2456C" w:rsidRDefault="00E2456C" w:rsidP="00E2456C">
      <w:pPr>
        <w:shd w:val="clear" w:color="auto" w:fill="FFFFFF"/>
        <w:spacing w:after="225" w:line="600" w:lineRule="atLeast"/>
        <w:jc w:val="center"/>
        <w:outlineLvl w:val="1"/>
        <w:rPr>
          <w:rFonts w:ascii="Times New Roman" w:eastAsia="Times New Roman" w:hAnsi="Times New Roman" w:cs="Times New Roman"/>
          <w:b/>
          <w:bCs/>
          <w:color w:val="444444"/>
          <w:sz w:val="42"/>
          <w:szCs w:val="42"/>
          <w:lang w:eastAsia="ru-RU"/>
        </w:rPr>
      </w:pPr>
      <w:hyperlink r:id="rId6" w:history="1">
        <w:r w:rsidRPr="00E2456C">
          <w:rPr>
            <w:rFonts w:ascii="Times New Roman" w:eastAsia="Times New Roman" w:hAnsi="Times New Roman" w:cs="Times New Roman"/>
            <w:b/>
            <w:bCs/>
            <w:color w:val="444444"/>
            <w:sz w:val="42"/>
            <w:szCs w:val="42"/>
            <w:lang w:eastAsia="ru-RU"/>
          </w:rPr>
          <w:t>Типичные нарушения требований охраны труда при эксплуатации строительных машин</w:t>
        </w:r>
      </w:hyperlink>
    </w:p>
    <w:p w:rsidR="00E2456C" w:rsidRPr="00E2456C" w:rsidRDefault="00E2456C" w:rsidP="00E2456C">
      <w:pPr>
        <w:shd w:val="clear" w:color="auto" w:fill="FFFFFF"/>
        <w:spacing w:after="150" w:line="240" w:lineRule="auto"/>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noProof/>
          <w:color w:val="333333"/>
          <w:sz w:val="21"/>
          <w:szCs w:val="21"/>
          <w:lang w:eastAsia="ru-RU"/>
        </w:rPr>
        <w:drawing>
          <wp:inline distT="0" distB="0" distL="0" distR="0" wp14:anchorId="541608CD" wp14:editId="6C5C8B3E">
            <wp:extent cx="5467350" cy="3476625"/>
            <wp:effectExtent l="0" t="0" r="0" b="9525"/>
            <wp:docPr id="10" name="Рисунок 10" descr="https://otb.by/images/stories/2024/02/27/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tb.by/images/stories/2024/02/27/c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3476625"/>
                    </a:xfrm>
                    <a:prstGeom prst="rect">
                      <a:avLst/>
                    </a:prstGeom>
                    <a:noFill/>
                    <a:ln>
                      <a:noFill/>
                    </a:ln>
                  </pic:spPr>
                </pic:pic>
              </a:graphicData>
            </a:graphic>
          </wp:inline>
        </w:drawing>
      </w:r>
    </w:p>
    <w:p w:rsidR="00E2456C" w:rsidRPr="00E2456C" w:rsidRDefault="00E2456C" w:rsidP="00E2456C">
      <w:pPr>
        <w:shd w:val="clear" w:color="auto" w:fill="FFFFFF"/>
        <w:spacing w:after="225" w:line="240" w:lineRule="auto"/>
        <w:ind w:firstLine="708"/>
        <w:contextualSpacing/>
        <w:jc w:val="both"/>
        <w:rPr>
          <w:rFonts w:ascii="Times New Roman" w:eastAsia="Times New Roman" w:hAnsi="Times New Roman" w:cs="Times New Roman"/>
          <w:color w:val="333333"/>
          <w:sz w:val="28"/>
          <w:szCs w:val="21"/>
          <w:lang w:eastAsia="ru-RU"/>
        </w:rPr>
      </w:pPr>
      <w:r w:rsidRPr="00E2456C">
        <w:rPr>
          <w:rFonts w:ascii="Times New Roman" w:eastAsia="Times New Roman" w:hAnsi="Times New Roman" w:cs="Times New Roman"/>
          <w:color w:val="333333"/>
          <w:sz w:val="28"/>
          <w:szCs w:val="21"/>
          <w:lang w:eastAsia="ru-RU"/>
        </w:rPr>
        <w:t>Правилами по охране труда при выполнении строительных работ, утвержденными постановлением Министерства труда и социальной защиты Республики Беларусь, Министерства архитектуры и строительства Республики Беларусь от 31.05.2019, № 24/33, определены требования безопасности при эксплуатации строительных машин.</w:t>
      </w:r>
    </w:p>
    <w:p w:rsidR="00E2456C" w:rsidRPr="00E2456C" w:rsidRDefault="00E2456C" w:rsidP="00E2456C">
      <w:pPr>
        <w:shd w:val="clear" w:color="auto" w:fill="FFFFFF"/>
        <w:spacing w:after="225" w:line="240" w:lineRule="auto"/>
        <w:ind w:firstLine="708"/>
        <w:contextualSpacing/>
        <w:jc w:val="both"/>
        <w:rPr>
          <w:rFonts w:ascii="Times New Roman" w:eastAsia="Times New Roman" w:hAnsi="Times New Roman" w:cs="Times New Roman"/>
          <w:color w:val="333333"/>
          <w:sz w:val="28"/>
          <w:szCs w:val="21"/>
          <w:lang w:eastAsia="ru-RU"/>
        </w:rPr>
      </w:pPr>
      <w:r w:rsidRPr="00E2456C">
        <w:rPr>
          <w:rFonts w:ascii="Times New Roman" w:eastAsia="Times New Roman" w:hAnsi="Times New Roman" w:cs="Times New Roman"/>
          <w:color w:val="333333"/>
          <w:sz w:val="28"/>
          <w:szCs w:val="21"/>
          <w:lang w:eastAsia="ru-RU"/>
        </w:rPr>
        <w:t>Эксплуатируемые строительные машины, транспортные средства, производственное оборудование, средства механизации, приспособления, технологическая оснастка, ручные машины должны соответствовать обязательным требованиям технических нормативных правовых актов, содержащих требования по охране труда, иметь эксплуатационную документацию организаций-изготовителей.</w:t>
      </w:r>
    </w:p>
    <w:p w:rsidR="00E2456C" w:rsidRPr="00E2456C" w:rsidRDefault="00E2456C" w:rsidP="00E2456C">
      <w:pPr>
        <w:shd w:val="clear" w:color="auto" w:fill="FFFFFF"/>
        <w:spacing w:after="225" w:line="240" w:lineRule="auto"/>
        <w:ind w:firstLine="708"/>
        <w:contextualSpacing/>
        <w:jc w:val="both"/>
        <w:rPr>
          <w:rFonts w:ascii="Times New Roman" w:eastAsia="Times New Roman" w:hAnsi="Times New Roman" w:cs="Times New Roman"/>
          <w:color w:val="333333"/>
          <w:sz w:val="28"/>
          <w:szCs w:val="21"/>
          <w:lang w:eastAsia="ru-RU"/>
        </w:rPr>
      </w:pPr>
      <w:r w:rsidRPr="00E2456C">
        <w:rPr>
          <w:rFonts w:ascii="Times New Roman" w:eastAsia="Times New Roman" w:hAnsi="Times New Roman" w:cs="Times New Roman"/>
          <w:color w:val="333333"/>
          <w:sz w:val="28"/>
          <w:szCs w:val="21"/>
          <w:lang w:eastAsia="ru-RU"/>
        </w:rPr>
        <w:t>Строительные машины, транспортные средства, производственное оборудование, средства механизации должны использоваться по назначению и применяться в условиях, установленных организацией-изготовителем. Не допускается эксплуатация строительной техники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E2456C" w:rsidRPr="00E2456C" w:rsidRDefault="00E2456C" w:rsidP="00E2456C">
      <w:pPr>
        <w:shd w:val="clear" w:color="auto" w:fill="FFFFFF"/>
        <w:spacing w:after="225" w:line="240" w:lineRule="auto"/>
        <w:ind w:firstLine="708"/>
        <w:contextualSpacing/>
        <w:jc w:val="both"/>
        <w:rPr>
          <w:rFonts w:ascii="Times New Roman" w:eastAsia="Times New Roman" w:hAnsi="Times New Roman" w:cs="Times New Roman"/>
          <w:color w:val="333333"/>
          <w:sz w:val="28"/>
          <w:szCs w:val="21"/>
          <w:lang w:eastAsia="ru-RU"/>
        </w:rPr>
      </w:pPr>
      <w:r w:rsidRPr="00E2456C">
        <w:rPr>
          <w:rFonts w:ascii="Times New Roman" w:eastAsia="Times New Roman" w:hAnsi="Times New Roman" w:cs="Times New Roman"/>
          <w:color w:val="333333"/>
          <w:sz w:val="28"/>
          <w:szCs w:val="21"/>
          <w:lang w:eastAsia="ru-RU"/>
        </w:rPr>
        <w:t xml:space="preserve">Техническое обслуживание и ремонт транспортных средств, машин и средств механизации должно выполняться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w:t>
      </w:r>
      <w:r w:rsidRPr="00E2456C">
        <w:rPr>
          <w:rFonts w:ascii="Times New Roman" w:eastAsia="Times New Roman" w:hAnsi="Times New Roman" w:cs="Times New Roman"/>
          <w:color w:val="333333"/>
          <w:sz w:val="28"/>
          <w:szCs w:val="21"/>
          <w:lang w:eastAsia="ru-RU"/>
        </w:rPr>
        <w:lastRenderedPageBreak/>
        <w:t xml:space="preserve">давления в </w:t>
      </w:r>
      <w:proofErr w:type="spellStart"/>
      <w:r w:rsidRPr="00E2456C">
        <w:rPr>
          <w:rFonts w:ascii="Times New Roman" w:eastAsia="Times New Roman" w:hAnsi="Times New Roman" w:cs="Times New Roman"/>
          <w:color w:val="333333"/>
          <w:sz w:val="28"/>
          <w:szCs w:val="21"/>
          <w:lang w:eastAsia="ru-RU"/>
        </w:rPr>
        <w:t>гидр</w:t>
      </w:r>
      <w:proofErr w:type="gramStart"/>
      <w:r w:rsidRPr="00E2456C">
        <w:rPr>
          <w:rFonts w:ascii="Times New Roman" w:eastAsia="Times New Roman" w:hAnsi="Times New Roman" w:cs="Times New Roman"/>
          <w:color w:val="333333"/>
          <w:sz w:val="28"/>
          <w:szCs w:val="21"/>
          <w:lang w:eastAsia="ru-RU"/>
        </w:rPr>
        <w:t>о</w:t>
      </w:r>
      <w:proofErr w:type="spellEnd"/>
      <w:r w:rsidRPr="00E2456C">
        <w:rPr>
          <w:rFonts w:ascii="Times New Roman" w:eastAsia="Times New Roman" w:hAnsi="Times New Roman" w:cs="Times New Roman"/>
          <w:color w:val="333333"/>
          <w:sz w:val="28"/>
          <w:szCs w:val="21"/>
          <w:lang w:eastAsia="ru-RU"/>
        </w:rPr>
        <w:t>-</w:t>
      </w:r>
      <w:proofErr w:type="gramEnd"/>
      <w:r w:rsidRPr="00E2456C">
        <w:rPr>
          <w:rFonts w:ascii="Times New Roman" w:eastAsia="Times New Roman" w:hAnsi="Times New Roman" w:cs="Times New Roman"/>
          <w:color w:val="333333"/>
          <w:sz w:val="28"/>
          <w:szCs w:val="21"/>
          <w:lang w:eastAsia="ru-RU"/>
        </w:rPr>
        <w:t xml:space="preserve"> и </w:t>
      </w:r>
      <w:proofErr w:type="spellStart"/>
      <w:r w:rsidRPr="00E2456C">
        <w:rPr>
          <w:rFonts w:ascii="Times New Roman" w:eastAsia="Times New Roman" w:hAnsi="Times New Roman" w:cs="Times New Roman"/>
          <w:color w:val="333333"/>
          <w:sz w:val="28"/>
          <w:szCs w:val="21"/>
          <w:lang w:eastAsia="ru-RU"/>
        </w:rPr>
        <w:t>пневмосистемах</w:t>
      </w:r>
      <w:proofErr w:type="spellEnd"/>
      <w:r w:rsidRPr="00E2456C">
        <w:rPr>
          <w:rFonts w:ascii="Times New Roman" w:eastAsia="Times New Roman" w:hAnsi="Times New Roman" w:cs="Times New Roman"/>
          <w:color w:val="333333"/>
          <w:sz w:val="28"/>
          <w:szCs w:val="21"/>
          <w:lang w:eastAsia="ru-RU"/>
        </w:rPr>
        <w:t>. При техническом обслуживании и ремонте сборочные единицы строительных машин,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целью исключения их самопроизвольного перемещения.</w:t>
      </w:r>
    </w:p>
    <w:p w:rsidR="00E2456C" w:rsidRPr="00E2456C" w:rsidRDefault="00E2456C" w:rsidP="00E2456C">
      <w:pPr>
        <w:shd w:val="clear" w:color="auto" w:fill="FFFFFF"/>
        <w:spacing w:after="225" w:line="240" w:lineRule="auto"/>
        <w:ind w:firstLine="708"/>
        <w:contextualSpacing/>
        <w:jc w:val="both"/>
        <w:rPr>
          <w:rFonts w:ascii="Times New Roman" w:eastAsia="Times New Roman" w:hAnsi="Times New Roman" w:cs="Times New Roman"/>
          <w:color w:val="333333"/>
          <w:sz w:val="28"/>
          <w:szCs w:val="21"/>
          <w:lang w:eastAsia="ru-RU"/>
        </w:rPr>
      </w:pPr>
      <w:r w:rsidRPr="00E2456C">
        <w:rPr>
          <w:rFonts w:ascii="Times New Roman" w:eastAsia="Times New Roman" w:hAnsi="Times New Roman" w:cs="Times New Roman"/>
          <w:color w:val="333333"/>
          <w:sz w:val="28"/>
          <w:szCs w:val="21"/>
          <w:lang w:eastAsia="ru-RU"/>
        </w:rPr>
        <w:t>Не допускается оставлять без надзора строительные машины, транспортные средства и другие средства механизации с работающим (включенным) двигателем.</w:t>
      </w:r>
    </w:p>
    <w:p w:rsidR="00E2456C" w:rsidRPr="00E2456C" w:rsidRDefault="00E2456C" w:rsidP="00E2456C">
      <w:pPr>
        <w:shd w:val="clear" w:color="auto" w:fill="FFFFFF"/>
        <w:spacing w:after="225" w:line="240" w:lineRule="auto"/>
        <w:ind w:firstLine="708"/>
        <w:contextualSpacing/>
        <w:jc w:val="both"/>
        <w:rPr>
          <w:rFonts w:ascii="Times New Roman" w:eastAsia="Times New Roman" w:hAnsi="Times New Roman" w:cs="Times New Roman"/>
          <w:color w:val="333333"/>
          <w:sz w:val="28"/>
          <w:szCs w:val="21"/>
          <w:lang w:eastAsia="ru-RU"/>
        </w:rPr>
      </w:pPr>
      <w:r w:rsidRPr="00E2456C">
        <w:rPr>
          <w:rFonts w:ascii="Times New Roman" w:eastAsia="Times New Roman" w:hAnsi="Times New Roman" w:cs="Times New Roman"/>
          <w:color w:val="333333"/>
          <w:sz w:val="28"/>
          <w:szCs w:val="21"/>
          <w:lang w:eastAsia="ru-RU"/>
        </w:rPr>
        <w:t>Рабочие места при обслуживании и ремонте строительной техники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E2456C" w:rsidRPr="00E2456C" w:rsidRDefault="00E2456C" w:rsidP="00E2456C">
      <w:pPr>
        <w:shd w:val="clear" w:color="auto" w:fill="FFFFFF"/>
        <w:spacing w:after="225" w:line="240" w:lineRule="auto"/>
        <w:ind w:firstLine="708"/>
        <w:contextualSpacing/>
        <w:jc w:val="both"/>
        <w:rPr>
          <w:rFonts w:ascii="Times New Roman" w:eastAsia="Times New Roman" w:hAnsi="Times New Roman" w:cs="Times New Roman"/>
          <w:color w:val="333333"/>
          <w:sz w:val="28"/>
          <w:szCs w:val="21"/>
          <w:lang w:eastAsia="ru-RU"/>
        </w:rPr>
      </w:pPr>
      <w:r w:rsidRPr="00E2456C">
        <w:rPr>
          <w:rFonts w:ascii="Times New Roman" w:eastAsia="Times New Roman" w:hAnsi="Times New Roman" w:cs="Times New Roman"/>
          <w:color w:val="333333"/>
          <w:sz w:val="28"/>
          <w:szCs w:val="21"/>
          <w:lang w:eastAsia="ru-RU"/>
        </w:rPr>
        <w:t xml:space="preserve">Монтаж (демонтаж) строительных машин и механизмов должен производиться под руководством линейного руководителя работ, которому </w:t>
      </w:r>
      <w:proofErr w:type="gramStart"/>
      <w:r w:rsidRPr="00E2456C">
        <w:rPr>
          <w:rFonts w:ascii="Times New Roman" w:eastAsia="Times New Roman" w:hAnsi="Times New Roman" w:cs="Times New Roman"/>
          <w:color w:val="333333"/>
          <w:sz w:val="28"/>
          <w:szCs w:val="21"/>
          <w:lang w:eastAsia="ru-RU"/>
        </w:rPr>
        <w:t>подчинены</w:t>
      </w:r>
      <w:proofErr w:type="gramEnd"/>
      <w:r w:rsidRPr="00E2456C">
        <w:rPr>
          <w:rFonts w:ascii="Times New Roman" w:eastAsia="Times New Roman" w:hAnsi="Times New Roman" w:cs="Times New Roman"/>
          <w:color w:val="333333"/>
          <w:sz w:val="28"/>
          <w:szCs w:val="21"/>
          <w:lang w:eastAsia="ru-RU"/>
        </w:rPr>
        <w:t xml:space="preserve"> работающие, выполняющие монтаж (демонтаж). Зона монтажа (демонтажа) строительных машин и механизмов должна ограждаться или обозначаться знаками безопасности и предупредительными надписями.</w:t>
      </w:r>
    </w:p>
    <w:p w:rsidR="00E2456C" w:rsidRPr="00E2456C" w:rsidRDefault="00E2456C" w:rsidP="00E2456C">
      <w:pPr>
        <w:shd w:val="clear" w:color="auto" w:fill="FFFFFF"/>
        <w:spacing w:after="225" w:line="240" w:lineRule="auto"/>
        <w:contextualSpacing/>
        <w:jc w:val="both"/>
        <w:rPr>
          <w:rFonts w:ascii="Times New Roman" w:eastAsia="Times New Roman" w:hAnsi="Times New Roman" w:cs="Times New Roman"/>
          <w:color w:val="333333"/>
          <w:sz w:val="28"/>
          <w:szCs w:val="21"/>
          <w:lang w:eastAsia="ru-RU"/>
        </w:rPr>
      </w:pPr>
      <w:r w:rsidRPr="00E2456C">
        <w:rPr>
          <w:rFonts w:ascii="Times New Roman" w:eastAsia="Times New Roman" w:hAnsi="Times New Roman" w:cs="Times New Roman"/>
          <w:color w:val="333333"/>
          <w:sz w:val="28"/>
          <w:szCs w:val="21"/>
          <w:lang w:eastAsia="ru-RU"/>
        </w:rPr>
        <w:t>При размещении и эксплуатации строительных машин и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E2456C" w:rsidRPr="00E2456C" w:rsidRDefault="00E2456C" w:rsidP="00E2456C">
      <w:pPr>
        <w:shd w:val="clear" w:color="auto" w:fill="FFFFFF"/>
        <w:spacing w:after="225" w:line="240" w:lineRule="auto"/>
        <w:ind w:firstLine="708"/>
        <w:contextualSpacing/>
        <w:jc w:val="both"/>
        <w:rPr>
          <w:rFonts w:ascii="Times New Roman" w:eastAsia="Times New Roman" w:hAnsi="Times New Roman" w:cs="Times New Roman"/>
          <w:color w:val="333333"/>
          <w:sz w:val="28"/>
          <w:szCs w:val="21"/>
          <w:lang w:eastAsia="ru-RU"/>
        </w:rPr>
      </w:pPr>
      <w:r w:rsidRPr="00E2456C">
        <w:rPr>
          <w:rFonts w:ascii="Times New Roman" w:eastAsia="Times New Roman" w:hAnsi="Times New Roman" w:cs="Times New Roman"/>
          <w:color w:val="333333"/>
          <w:sz w:val="28"/>
          <w:szCs w:val="21"/>
          <w:lang w:eastAsia="ru-RU"/>
        </w:rPr>
        <w:t>Строительно-монтажные работы с применением строительных машин в охранной зоне действующей линии электропередачи следует производить под непосредственным руководством линейного руководителя работ, при наличии письменного разрешения организации - владельца линии и наряда-допуска, определяющего безопасные условия работ. Установку строительных машин и эксплуатацию транспортных сре</w:t>
      </w:r>
      <w:proofErr w:type="gramStart"/>
      <w:r w:rsidRPr="00E2456C">
        <w:rPr>
          <w:rFonts w:ascii="Times New Roman" w:eastAsia="Times New Roman" w:hAnsi="Times New Roman" w:cs="Times New Roman"/>
          <w:color w:val="333333"/>
          <w:sz w:val="28"/>
          <w:szCs w:val="21"/>
          <w:lang w:eastAsia="ru-RU"/>
        </w:rPr>
        <w:t>дств с п</w:t>
      </w:r>
      <w:proofErr w:type="gramEnd"/>
      <w:r w:rsidRPr="00E2456C">
        <w:rPr>
          <w:rFonts w:ascii="Times New Roman" w:eastAsia="Times New Roman" w:hAnsi="Times New Roman" w:cs="Times New Roman"/>
          <w:color w:val="333333"/>
          <w:sz w:val="28"/>
          <w:szCs w:val="21"/>
          <w:lang w:eastAsia="ru-RU"/>
        </w:rPr>
        <w:t>однимаемым кузовом в охранной зоне воздушной линии электропередачи необходимо осуществлять при снятом напряжении с воздушной линии электропередачи.</w:t>
      </w:r>
    </w:p>
    <w:p w:rsidR="00E2456C" w:rsidRPr="00E2456C" w:rsidRDefault="00E2456C" w:rsidP="00E2456C">
      <w:pPr>
        <w:shd w:val="clear" w:color="auto" w:fill="FFFFFF"/>
        <w:spacing w:after="225" w:line="240" w:lineRule="auto"/>
        <w:ind w:firstLine="708"/>
        <w:contextualSpacing/>
        <w:jc w:val="both"/>
        <w:rPr>
          <w:rFonts w:ascii="Times New Roman" w:eastAsia="Times New Roman" w:hAnsi="Times New Roman" w:cs="Times New Roman"/>
          <w:color w:val="333333"/>
          <w:sz w:val="28"/>
          <w:szCs w:val="21"/>
          <w:lang w:eastAsia="ru-RU"/>
        </w:rPr>
      </w:pPr>
      <w:r w:rsidRPr="00E2456C">
        <w:rPr>
          <w:rFonts w:ascii="Times New Roman" w:eastAsia="Times New Roman" w:hAnsi="Times New Roman" w:cs="Times New Roman"/>
          <w:color w:val="333333"/>
          <w:sz w:val="28"/>
          <w:szCs w:val="21"/>
          <w:lang w:eastAsia="ru-RU"/>
        </w:rPr>
        <w:t xml:space="preserve">Перемещение, установка и работа строительной машины или транспортного средства вблизи выемок (котлованов, траншей и т.п.) с неукрепленными откосами разрешается только за пределами призмы обрушения грунта на расстоянии, установленном в организационно-технологической документации и проектом производства работ. При необходимости использования строительных машин в экстремальных условиях (срезка грунта на уклоне, расчистка завалов, вблизи ЛЭП) следует применять строительные машины, оборудованные дополнительными средствами коллективной защиты, предупреждающими воздействие </w:t>
      </w:r>
      <w:proofErr w:type="gramStart"/>
      <w:r w:rsidRPr="00E2456C">
        <w:rPr>
          <w:rFonts w:ascii="Times New Roman" w:eastAsia="Times New Roman" w:hAnsi="Times New Roman" w:cs="Times New Roman"/>
          <w:color w:val="333333"/>
          <w:sz w:val="28"/>
          <w:szCs w:val="21"/>
          <w:lang w:eastAsia="ru-RU"/>
        </w:rPr>
        <w:t>на</w:t>
      </w:r>
      <w:proofErr w:type="gramEnd"/>
      <w:r w:rsidRPr="00E2456C">
        <w:rPr>
          <w:rFonts w:ascii="Times New Roman" w:eastAsia="Times New Roman" w:hAnsi="Times New Roman" w:cs="Times New Roman"/>
          <w:color w:val="333333"/>
          <w:sz w:val="28"/>
          <w:szCs w:val="21"/>
          <w:lang w:eastAsia="ru-RU"/>
        </w:rPr>
        <w:t xml:space="preserve"> работающих опасных производственных факторов, возникающих при работе строительных машин в указанных условиях.</w:t>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i/>
          <w:iCs/>
          <w:noProof/>
          <w:color w:val="333333"/>
          <w:sz w:val="21"/>
          <w:szCs w:val="21"/>
          <w:lang w:eastAsia="ru-RU"/>
        </w:rPr>
        <w:lastRenderedPageBreak/>
        <w:drawing>
          <wp:inline distT="0" distB="0" distL="0" distR="0" wp14:anchorId="2CD8ECFD" wp14:editId="19087B68">
            <wp:extent cx="5017658" cy="4476750"/>
            <wp:effectExtent l="0" t="0" r="0" b="0"/>
            <wp:docPr id="8" name="Рисунок 8" descr="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4478550"/>
                    </a:xfrm>
                    <a:prstGeom prst="rect">
                      <a:avLst/>
                    </a:prstGeom>
                    <a:noFill/>
                    <a:ln>
                      <a:noFill/>
                    </a:ln>
                  </pic:spPr>
                </pic:pic>
              </a:graphicData>
            </a:graphic>
          </wp:inline>
        </w:drawing>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i/>
          <w:iCs/>
          <w:color w:val="333333"/>
          <w:sz w:val="21"/>
          <w:szCs w:val="21"/>
          <w:lang w:eastAsia="ru-RU"/>
        </w:rPr>
        <w:t xml:space="preserve">Снята крышка технологического люка </w:t>
      </w:r>
      <w:proofErr w:type="spellStart"/>
      <w:r w:rsidRPr="00E2456C">
        <w:rPr>
          <w:rFonts w:ascii="Times New Roman" w:eastAsia="Times New Roman" w:hAnsi="Times New Roman" w:cs="Times New Roman"/>
          <w:i/>
          <w:iCs/>
          <w:color w:val="333333"/>
          <w:sz w:val="21"/>
          <w:szCs w:val="21"/>
          <w:lang w:eastAsia="ru-RU"/>
        </w:rPr>
        <w:t>бетоносмесителя</w:t>
      </w:r>
      <w:proofErr w:type="spellEnd"/>
      <w:r w:rsidRPr="00E2456C">
        <w:rPr>
          <w:rFonts w:ascii="Times New Roman" w:eastAsia="Times New Roman" w:hAnsi="Times New Roman" w:cs="Times New Roman"/>
          <w:i/>
          <w:iCs/>
          <w:color w:val="333333"/>
          <w:sz w:val="21"/>
          <w:szCs w:val="21"/>
          <w:lang w:eastAsia="ru-RU"/>
        </w:rPr>
        <w:t xml:space="preserve">, отсутствует конечные выключатели для автоматической блокировки работы </w:t>
      </w:r>
      <w:proofErr w:type="spellStart"/>
      <w:r w:rsidRPr="00E2456C">
        <w:rPr>
          <w:rFonts w:ascii="Times New Roman" w:eastAsia="Times New Roman" w:hAnsi="Times New Roman" w:cs="Times New Roman"/>
          <w:i/>
          <w:iCs/>
          <w:color w:val="333333"/>
          <w:sz w:val="21"/>
          <w:szCs w:val="21"/>
          <w:lang w:eastAsia="ru-RU"/>
        </w:rPr>
        <w:t>бетоносмесителя</w:t>
      </w:r>
      <w:proofErr w:type="spellEnd"/>
      <w:r w:rsidRPr="00E2456C">
        <w:rPr>
          <w:rFonts w:ascii="Times New Roman" w:eastAsia="Times New Roman" w:hAnsi="Times New Roman" w:cs="Times New Roman"/>
          <w:i/>
          <w:iCs/>
          <w:color w:val="333333"/>
          <w:sz w:val="21"/>
          <w:szCs w:val="21"/>
          <w:lang w:eastAsia="ru-RU"/>
        </w:rPr>
        <w:t xml:space="preserve"> при открытом положении крышек технологических люков</w:t>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i/>
          <w:iCs/>
          <w:noProof/>
          <w:color w:val="333333"/>
          <w:sz w:val="21"/>
          <w:szCs w:val="21"/>
          <w:lang w:eastAsia="ru-RU"/>
        </w:rPr>
        <w:drawing>
          <wp:inline distT="0" distB="0" distL="0" distR="0" wp14:anchorId="757301EB" wp14:editId="581D9CF7">
            <wp:extent cx="5715000" cy="3076575"/>
            <wp:effectExtent l="0" t="0" r="0" b="9525"/>
            <wp:docPr id="7" name="Рисунок 7" descr="s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076575"/>
                    </a:xfrm>
                    <a:prstGeom prst="rect">
                      <a:avLst/>
                    </a:prstGeom>
                    <a:noFill/>
                    <a:ln>
                      <a:noFill/>
                    </a:ln>
                  </pic:spPr>
                </pic:pic>
              </a:graphicData>
            </a:graphic>
          </wp:inline>
        </w:drawing>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i/>
          <w:iCs/>
          <w:color w:val="333333"/>
          <w:sz w:val="21"/>
          <w:szCs w:val="21"/>
          <w:lang w:eastAsia="ru-RU"/>
        </w:rPr>
        <w:t>Отсутствует защитное ограждение ременной передачи</w:t>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i/>
          <w:iCs/>
          <w:noProof/>
          <w:color w:val="333333"/>
          <w:sz w:val="21"/>
          <w:szCs w:val="21"/>
          <w:lang w:eastAsia="ru-RU"/>
        </w:rPr>
        <w:lastRenderedPageBreak/>
        <w:drawing>
          <wp:inline distT="0" distB="0" distL="0" distR="0" wp14:anchorId="031B8EAB" wp14:editId="533CEEEA">
            <wp:extent cx="5715000" cy="5276850"/>
            <wp:effectExtent l="0" t="0" r="0" b="0"/>
            <wp:docPr id="6" name="Рисунок 6" descr="s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276850"/>
                    </a:xfrm>
                    <a:prstGeom prst="rect">
                      <a:avLst/>
                    </a:prstGeom>
                    <a:noFill/>
                    <a:ln>
                      <a:noFill/>
                    </a:ln>
                  </pic:spPr>
                </pic:pic>
              </a:graphicData>
            </a:graphic>
          </wp:inline>
        </w:drawing>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i/>
          <w:iCs/>
          <w:color w:val="333333"/>
          <w:sz w:val="21"/>
          <w:szCs w:val="21"/>
          <w:lang w:eastAsia="ru-RU"/>
        </w:rPr>
        <w:t>Перевозка людей вне оборудованного места</w:t>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noProof/>
          <w:color w:val="333333"/>
          <w:sz w:val="21"/>
          <w:szCs w:val="21"/>
          <w:lang w:eastAsia="ru-RU"/>
        </w:rPr>
        <w:lastRenderedPageBreak/>
        <w:drawing>
          <wp:inline distT="0" distB="0" distL="0" distR="0" wp14:anchorId="63A67B12" wp14:editId="04CC603F">
            <wp:extent cx="5715000" cy="5715000"/>
            <wp:effectExtent l="0" t="0" r="0" b="0"/>
            <wp:docPr id="5" name="Рисунок 5" descr="s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i/>
          <w:iCs/>
          <w:color w:val="333333"/>
          <w:sz w:val="21"/>
          <w:szCs w:val="21"/>
          <w:lang w:eastAsia="ru-RU"/>
        </w:rPr>
        <w:t>Экскаватор оставлен с включенным двигателем, опасная зона не ограждена</w:t>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noProof/>
          <w:color w:val="333333"/>
          <w:sz w:val="21"/>
          <w:szCs w:val="21"/>
          <w:lang w:eastAsia="ru-RU"/>
        </w:rPr>
        <w:lastRenderedPageBreak/>
        <w:drawing>
          <wp:inline distT="0" distB="0" distL="0" distR="0" wp14:anchorId="2F950A48" wp14:editId="03B84B3F">
            <wp:extent cx="5715000" cy="3667125"/>
            <wp:effectExtent l="0" t="0" r="0" b="9525"/>
            <wp:docPr id="4" name="Рисунок 4" descr="s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667125"/>
                    </a:xfrm>
                    <a:prstGeom prst="rect">
                      <a:avLst/>
                    </a:prstGeom>
                    <a:noFill/>
                    <a:ln>
                      <a:noFill/>
                    </a:ln>
                  </pic:spPr>
                </pic:pic>
              </a:graphicData>
            </a:graphic>
          </wp:inline>
        </w:drawing>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i/>
          <w:iCs/>
          <w:color w:val="333333"/>
          <w:sz w:val="21"/>
          <w:szCs w:val="21"/>
          <w:lang w:eastAsia="ru-RU"/>
        </w:rPr>
        <w:t>При выполнении работы автокрана, опасная зона не ограждена и не обозначена знаками безопасности и предупредительными знаками</w:t>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noProof/>
          <w:color w:val="333333"/>
          <w:sz w:val="21"/>
          <w:szCs w:val="21"/>
          <w:lang w:eastAsia="ru-RU"/>
        </w:rPr>
        <w:drawing>
          <wp:inline distT="0" distB="0" distL="0" distR="0" wp14:anchorId="502B5041" wp14:editId="28B2B970">
            <wp:extent cx="7620000" cy="3667125"/>
            <wp:effectExtent l="0" t="0" r="0" b="9525"/>
            <wp:docPr id="3" name="Рисунок 3" descr="s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3667125"/>
                    </a:xfrm>
                    <a:prstGeom prst="rect">
                      <a:avLst/>
                    </a:prstGeom>
                    <a:noFill/>
                    <a:ln>
                      <a:noFill/>
                    </a:ln>
                  </pic:spPr>
                </pic:pic>
              </a:graphicData>
            </a:graphic>
          </wp:inline>
        </w:drawing>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i/>
          <w:iCs/>
          <w:color w:val="333333"/>
          <w:sz w:val="21"/>
          <w:szCs w:val="21"/>
          <w:lang w:eastAsia="ru-RU"/>
        </w:rPr>
        <w:t>Не соблюдено минимальное расстояние по горизонтали от основания откоса выемки до ближайшей опоры автокрана в результате произошло обрушение грунта</w:t>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noProof/>
          <w:color w:val="333333"/>
          <w:sz w:val="21"/>
          <w:szCs w:val="21"/>
          <w:lang w:eastAsia="ru-RU"/>
        </w:rPr>
        <w:lastRenderedPageBreak/>
        <w:drawing>
          <wp:inline distT="0" distB="0" distL="0" distR="0" wp14:anchorId="6B80BFC6" wp14:editId="4549F0B6">
            <wp:extent cx="5715000" cy="4095750"/>
            <wp:effectExtent l="0" t="0" r="0" b="0"/>
            <wp:docPr id="2" name="Рисунок 2" descr="s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095750"/>
                    </a:xfrm>
                    <a:prstGeom prst="rect">
                      <a:avLst/>
                    </a:prstGeom>
                    <a:noFill/>
                    <a:ln>
                      <a:noFill/>
                    </a:ln>
                  </pic:spPr>
                </pic:pic>
              </a:graphicData>
            </a:graphic>
          </wp:inline>
        </w:drawing>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i/>
          <w:iCs/>
          <w:color w:val="333333"/>
          <w:sz w:val="21"/>
          <w:szCs w:val="21"/>
          <w:lang w:eastAsia="ru-RU"/>
        </w:rPr>
        <w:t>Выполнение работ осуществлялось в охранной зоне действующей линии электропередачи без контроля линейного руководителя работ, без составленного наряда-допуска, опасная зона не ограждена и не обозначена знаками безопасности и предупредительными знаками, произведен подъем работника в ковше машины</w:t>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bookmarkStart w:id="0" w:name="_GoBack"/>
      <w:r w:rsidRPr="00E2456C">
        <w:rPr>
          <w:rFonts w:ascii="Times New Roman" w:eastAsia="Times New Roman" w:hAnsi="Times New Roman" w:cs="Times New Roman"/>
          <w:noProof/>
          <w:color w:val="333333"/>
          <w:sz w:val="21"/>
          <w:szCs w:val="21"/>
          <w:lang w:eastAsia="ru-RU"/>
        </w:rPr>
        <w:drawing>
          <wp:inline distT="0" distB="0" distL="0" distR="0" wp14:anchorId="40A4519B" wp14:editId="7ADB78D4">
            <wp:extent cx="5334000" cy="3724910"/>
            <wp:effectExtent l="0" t="0" r="0" b="8890"/>
            <wp:docPr id="1" name="Рисунок 1" descr="s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3724910"/>
                    </a:xfrm>
                    <a:prstGeom prst="rect">
                      <a:avLst/>
                    </a:prstGeom>
                    <a:noFill/>
                    <a:ln>
                      <a:noFill/>
                    </a:ln>
                  </pic:spPr>
                </pic:pic>
              </a:graphicData>
            </a:graphic>
          </wp:inline>
        </w:drawing>
      </w:r>
      <w:bookmarkEnd w:id="0"/>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i/>
          <w:iCs/>
          <w:color w:val="333333"/>
          <w:sz w:val="21"/>
          <w:szCs w:val="21"/>
          <w:lang w:eastAsia="ru-RU"/>
        </w:rPr>
        <w:t>Транспортное средство с поднимаемым кузовом установлено в охранной зоне воздушной линии электропередачи без снятия напряжении с воздушной линии электропередачи</w:t>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noProof/>
          <w:color w:val="333333"/>
          <w:sz w:val="21"/>
          <w:szCs w:val="21"/>
          <w:lang w:eastAsia="ru-RU"/>
        </w:rPr>
        <w:lastRenderedPageBreak/>
        <w:drawing>
          <wp:inline distT="0" distB="0" distL="0" distR="0" wp14:anchorId="17868A63" wp14:editId="1F77C8E4">
            <wp:extent cx="3810000" cy="4876800"/>
            <wp:effectExtent l="0" t="0" r="0" b="0"/>
            <wp:docPr id="9" name="Рисунок 9" descr="s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4876800"/>
                    </a:xfrm>
                    <a:prstGeom prst="rect">
                      <a:avLst/>
                    </a:prstGeom>
                    <a:noFill/>
                    <a:ln>
                      <a:noFill/>
                    </a:ln>
                  </pic:spPr>
                </pic:pic>
              </a:graphicData>
            </a:graphic>
          </wp:inline>
        </w:drawing>
      </w:r>
    </w:p>
    <w:p w:rsidR="00E2456C" w:rsidRPr="00E2456C" w:rsidRDefault="00E2456C" w:rsidP="00E2456C">
      <w:pPr>
        <w:shd w:val="clear" w:color="auto" w:fill="FFFFFF"/>
        <w:spacing w:after="225" w:line="240" w:lineRule="auto"/>
        <w:jc w:val="center"/>
        <w:rPr>
          <w:rFonts w:ascii="Times New Roman" w:eastAsia="Times New Roman" w:hAnsi="Times New Roman" w:cs="Times New Roman"/>
          <w:color w:val="333333"/>
          <w:sz w:val="21"/>
          <w:szCs w:val="21"/>
          <w:lang w:eastAsia="ru-RU"/>
        </w:rPr>
      </w:pPr>
      <w:r w:rsidRPr="00E2456C">
        <w:rPr>
          <w:rFonts w:ascii="Times New Roman" w:eastAsia="Times New Roman" w:hAnsi="Times New Roman" w:cs="Times New Roman"/>
          <w:i/>
          <w:iCs/>
          <w:color w:val="333333"/>
          <w:sz w:val="21"/>
          <w:szCs w:val="21"/>
          <w:lang w:eastAsia="ru-RU"/>
        </w:rPr>
        <w:t>Отсутствие защиты рабочего места водителя погрузчика</w:t>
      </w:r>
    </w:p>
    <w:p w:rsidR="00A127B3" w:rsidRPr="00E2456C" w:rsidRDefault="00A127B3" w:rsidP="00E2456C">
      <w:pPr>
        <w:shd w:val="clear" w:color="auto" w:fill="FFFFFF"/>
        <w:spacing w:after="225" w:line="240" w:lineRule="auto"/>
        <w:rPr>
          <w:rFonts w:ascii="Times New Roman" w:hAnsi="Times New Roman" w:cs="Times New Roman"/>
        </w:rPr>
      </w:pPr>
    </w:p>
    <w:sectPr w:rsidR="00A127B3" w:rsidRPr="00E2456C" w:rsidSect="00E24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6C"/>
    <w:rsid w:val="00A127B3"/>
    <w:rsid w:val="00E2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45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456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2456C"/>
    <w:rPr>
      <w:color w:val="0000FF"/>
      <w:u w:val="single"/>
    </w:rPr>
  </w:style>
  <w:style w:type="paragraph" w:styleId="a4">
    <w:name w:val="Normal (Web)"/>
    <w:basedOn w:val="a"/>
    <w:uiPriority w:val="99"/>
    <w:semiHidden/>
    <w:unhideWhenUsed/>
    <w:rsid w:val="00E24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2456C"/>
    <w:rPr>
      <w:i/>
      <w:iCs/>
    </w:rPr>
  </w:style>
  <w:style w:type="paragraph" w:styleId="a6">
    <w:name w:val="Balloon Text"/>
    <w:basedOn w:val="a"/>
    <w:link w:val="a7"/>
    <w:uiPriority w:val="99"/>
    <w:semiHidden/>
    <w:unhideWhenUsed/>
    <w:rsid w:val="00E245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4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45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456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2456C"/>
    <w:rPr>
      <w:color w:val="0000FF"/>
      <w:u w:val="single"/>
    </w:rPr>
  </w:style>
  <w:style w:type="paragraph" w:styleId="a4">
    <w:name w:val="Normal (Web)"/>
    <w:basedOn w:val="a"/>
    <w:uiPriority w:val="99"/>
    <w:semiHidden/>
    <w:unhideWhenUsed/>
    <w:rsid w:val="00E24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2456C"/>
    <w:rPr>
      <w:i/>
      <w:iCs/>
    </w:rPr>
  </w:style>
  <w:style w:type="paragraph" w:styleId="a6">
    <w:name w:val="Balloon Text"/>
    <w:basedOn w:val="a"/>
    <w:link w:val="a7"/>
    <w:uiPriority w:val="99"/>
    <w:semiHidden/>
    <w:unhideWhenUsed/>
    <w:rsid w:val="00E245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4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23047">
      <w:bodyDiv w:val="1"/>
      <w:marLeft w:val="0"/>
      <w:marRight w:val="0"/>
      <w:marTop w:val="0"/>
      <w:marBottom w:val="0"/>
      <w:divBdr>
        <w:top w:val="none" w:sz="0" w:space="0" w:color="auto"/>
        <w:left w:val="none" w:sz="0" w:space="0" w:color="auto"/>
        <w:bottom w:val="none" w:sz="0" w:space="0" w:color="auto"/>
        <w:right w:val="none" w:sz="0" w:space="0" w:color="auto"/>
      </w:divBdr>
      <w:divsChild>
        <w:div w:id="423502599">
          <w:marLeft w:val="0"/>
          <w:marRight w:val="0"/>
          <w:marTop w:val="0"/>
          <w:marBottom w:val="150"/>
          <w:divBdr>
            <w:top w:val="none" w:sz="0" w:space="0" w:color="auto"/>
            <w:left w:val="none" w:sz="0" w:space="0" w:color="auto"/>
            <w:bottom w:val="none" w:sz="0" w:space="0" w:color="auto"/>
            <w:right w:val="none" w:sz="0" w:space="0" w:color="auto"/>
          </w:divBdr>
        </w:div>
        <w:div w:id="175335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s://otb.by/news/4922-tipichnye-narusheniya-trebovanij-okhrany-truda-pri-ekspluatatsii-stroitelnykh-mashin" TargetMode="External"/><Relationship Id="rId11" Type="http://schemas.openxmlformats.org/officeDocument/2006/relationships/image" Target="media/image5.jpeg"/><Relationship Id="rId5" Type="http://schemas.openxmlformats.org/officeDocument/2006/relationships/hyperlink" Target="http://git.gov.by/"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Николаевич Александр Сергеевич</dc:creator>
  <cp:lastModifiedBy>Николаевич Александр Сергеевич</cp:lastModifiedBy>
  <cp:revision>1</cp:revision>
  <dcterms:created xsi:type="dcterms:W3CDTF">2024-04-02T13:51:00Z</dcterms:created>
  <dcterms:modified xsi:type="dcterms:W3CDTF">2024-04-02T13:56:00Z</dcterms:modified>
</cp:coreProperties>
</file>