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6" w:rsidRDefault="00FD0136" w:rsidP="00230F7C">
      <w:pPr>
        <w:pStyle w:val="point"/>
        <w:rPr>
          <w:b/>
        </w:rPr>
      </w:pPr>
      <w:r w:rsidRPr="00FD0136">
        <w:rPr>
          <w:b/>
        </w:rPr>
        <w:t xml:space="preserve">ВНИМАНИЮ </w:t>
      </w:r>
      <w:r w:rsidR="008D55D7">
        <w:rPr>
          <w:b/>
        </w:rPr>
        <w:t xml:space="preserve">СОИСКАТЕЛЕЙ ЛИЦЕНЗИИ И </w:t>
      </w:r>
      <w:proofErr w:type="gramStart"/>
      <w:r w:rsidR="008D55D7">
        <w:rPr>
          <w:b/>
        </w:rPr>
        <w:t>ЛИЦЕНЗИАТОВ</w:t>
      </w:r>
      <w:proofErr w:type="gramEnd"/>
      <w:r w:rsidR="008D55D7">
        <w:rPr>
          <w:b/>
        </w:rPr>
        <w:t xml:space="preserve"> ИМЕЮЩИХ ПРАВО НА ОСУЩЕСТВЛЕНИЕ РОЗНИЧНОЙ ТОРГОВЛИ ТАБАЧНЫМИ ИЗДЕЛИЯМИ</w:t>
      </w:r>
      <w:r w:rsidRPr="00FD0136">
        <w:rPr>
          <w:b/>
        </w:rPr>
        <w:t>!!!</w:t>
      </w:r>
    </w:p>
    <w:p w:rsidR="00FD0136" w:rsidRDefault="00FD0136" w:rsidP="00230F7C">
      <w:pPr>
        <w:pStyle w:val="point"/>
        <w:rPr>
          <w:b/>
        </w:rPr>
      </w:pPr>
    </w:p>
    <w:p w:rsidR="00FD0136" w:rsidRPr="008D55D7" w:rsidRDefault="00FD0136" w:rsidP="00FD0136">
      <w:pPr>
        <w:pStyle w:val="point"/>
        <w:rPr>
          <w:b/>
          <w:sz w:val="30"/>
          <w:szCs w:val="30"/>
        </w:rPr>
      </w:pPr>
      <w:r w:rsidRPr="008D55D7">
        <w:rPr>
          <w:sz w:val="30"/>
          <w:szCs w:val="30"/>
        </w:rPr>
        <w:t>Согласно п. 35</w:t>
      </w:r>
      <w:r w:rsidRPr="008D55D7">
        <w:rPr>
          <w:b/>
          <w:sz w:val="30"/>
          <w:szCs w:val="30"/>
        </w:rPr>
        <w:t xml:space="preserve">  </w:t>
      </w:r>
      <w:r w:rsidRPr="008D55D7">
        <w:rPr>
          <w:sz w:val="30"/>
          <w:szCs w:val="30"/>
        </w:rPr>
        <w:t>П</w:t>
      </w:r>
      <w:r w:rsidRPr="008D55D7">
        <w:rPr>
          <w:sz w:val="30"/>
          <w:szCs w:val="30"/>
        </w:rPr>
        <w:t xml:space="preserve">оложения </w:t>
      </w:r>
      <w:r w:rsidRPr="008D55D7">
        <w:rPr>
          <w:sz w:val="30"/>
          <w:szCs w:val="30"/>
        </w:rPr>
        <w:t>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</w:t>
      </w:r>
      <w:r w:rsidRPr="008D55D7">
        <w:rPr>
          <w:sz w:val="30"/>
          <w:szCs w:val="30"/>
        </w:rPr>
        <w:t xml:space="preserve"> утвержденного Декретом Президента Республики Беларусь от 17.12.2002 № 28 </w:t>
      </w:r>
      <w:r w:rsidRPr="008D55D7">
        <w:rPr>
          <w:b/>
          <w:sz w:val="30"/>
          <w:szCs w:val="30"/>
        </w:rPr>
        <w:t>запрещается курение</w:t>
      </w:r>
      <w:r w:rsidRPr="008D55D7">
        <w:rPr>
          <w:b/>
          <w:sz w:val="30"/>
          <w:szCs w:val="30"/>
        </w:rPr>
        <w:t>, за исключением специально созданных мест: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30F7C" w:rsidRPr="00230F7C" w:rsidTr="00230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5D7" w:rsidRPr="008D55D7" w:rsidRDefault="00FD0136" w:rsidP="008D55D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в торговых объектах и объектах бытового обслуживания населения, торговых центрах и на рынках;</w:t>
            </w:r>
          </w:p>
          <w:p w:rsidR="008D55D7" w:rsidRPr="008D55D7" w:rsidRDefault="00FD0136" w:rsidP="008D55D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в объектах общественного питания, на территории летних площадок (продолжений залов)</w:t>
            </w:r>
            <w:r w:rsidR="008D55D7"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8D55D7" w:rsidRDefault="00FD0136" w:rsidP="008D5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Юридические лица и индивидуальные предприниматели, в собственности, хозяйственном ведении, оперативном управлении либо на ином законном основании которых находятся 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торговые объекты, объекты бытового обслуживания населения, торговые центры, рынки, объекты общественного питания, </w:t>
            </w:r>
            <w:proofErr w:type="spellStart"/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летгие</w:t>
            </w:r>
            <w:proofErr w:type="spellEnd"/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площадки (продолжение залов)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, создают (выделяют) специальные места на территориях этих объектов или комнаты для курения, оборудованные в установленном порядке и обозначенные указателем «Место для курения».</w:t>
            </w:r>
            <w:r w:rsid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gramEnd"/>
          </w:p>
          <w:p w:rsidR="00230F7C" w:rsidRPr="008D55D7" w:rsidRDefault="008D55D7" w:rsidP="008D5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соответствии с п. 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36. 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Положения н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 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указанных объектах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юридическими лицами и индивидуальными предпринимателями, в собственности, хозяйственном ведении, оперативном управлении либо на ином законном основании которых находятся эти объекты, размещается знак о запрете курения. 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Образец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>требования</w:t>
            </w:r>
            <w:r w:rsidRPr="008D55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 размещению такого знака устанавливаются Министерством здравоохранения.</w:t>
            </w:r>
          </w:p>
        </w:tc>
      </w:tr>
    </w:tbl>
    <w:p w:rsidR="00230F7C" w:rsidRPr="00230F7C" w:rsidRDefault="00230F7C" w:rsidP="000309FC">
      <w:pPr>
        <w:pStyle w:val="newncpi"/>
      </w:pPr>
      <w:r w:rsidRPr="00230F7C">
        <w:t> </w:t>
      </w:r>
    </w:p>
    <w:p w:rsidR="00AC3615" w:rsidRDefault="00AC3615">
      <w:bookmarkStart w:id="0" w:name="a341"/>
      <w:bookmarkEnd w:id="0"/>
    </w:p>
    <w:sectPr w:rsidR="00AC3615" w:rsidSect="00030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F7C"/>
    <w:rsid w:val="000309FC"/>
    <w:rsid w:val="00230F7C"/>
    <w:rsid w:val="00297273"/>
    <w:rsid w:val="008D55D7"/>
    <w:rsid w:val="009711DE"/>
    <w:rsid w:val="00AC3615"/>
    <w:rsid w:val="00D81EF7"/>
    <w:rsid w:val="00FD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F7C"/>
    <w:rPr>
      <w:color w:val="0038C8"/>
      <w:u w:val="single"/>
    </w:rPr>
  </w:style>
  <w:style w:type="paragraph" w:customStyle="1" w:styleId="title">
    <w:name w:val="title"/>
    <w:basedOn w:val="a"/>
    <w:rsid w:val="00230F7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30F7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30F7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3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3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3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3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230F7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30F7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30F7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30F7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3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0F7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0F7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30F7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30F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30F7C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230F7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30F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30F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3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4E65-9E2F-4881-9BD6-009C87C8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2021-01-19T07:21:00Z</cp:lastPrinted>
  <dcterms:created xsi:type="dcterms:W3CDTF">2021-01-19T07:46:00Z</dcterms:created>
  <dcterms:modified xsi:type="dcterms:W3CDTF">2021-01-19T07:46:00Z</dcterms:modified>
</cp:coreProperties>
</file>