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4B" w:rsidRDefault="00463F4B">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463F4B" w:rsidRDefault="00463F4B">
      <w:pPr>
        <w:pStyle w:val="newncpi"/>
        <w:ind w:firstLine="0"/>
        <w:jc w:val="center"/>
      </w:pPr>
      <w:r>
        <w:rPr>
          <w:rStyle w:val="datepr"/>
        </w:rPr>
        <w:t>28 июля 2021 г.</w:t>
      </w:r>
      <w:r>
        <w:rPr>
          <w:rStyle w:val="number"/>
        </w:rPr>
        <w:t xml:space="preserve"> № 431</w:t>
      </w:r>
    </w:p>
    <w:p w:rsidR="00463F4B" w:rsidRDefault="00463F4B">
      <w:pPr>
        <w:pStyle w:val="titlencpi"/>
      </w:pPr>
      <w:r>
        <w:t>О консервации имущества</w:t>
      </w:r>
    </w:p>
    <w:p w:rsidR="00463F4B" w:rsidRDefault="00463F4B">
      <w:pPr>
        <w:pStyle w:val="changei"/>
      </w:pPr>
      <w:r>
        <w:t>Изменения и дополнения:</w:t>
      </w:r>
    </w:p>
    <w:p w:rsidR="00463F4B" w:rsidRDefault="00463F4B">
      <w:pPr>
        <w:pStyle w:val="changeadd"/>
      </w:pPr>
      <w:r>
        <w:t>Постановление Совета Министров Республики Беларусь от 24 мая 2022 г. № 324 (Национальный правовой Интернет-портал Республики Беларусь, 27.05.2022, 5/50286) &lt;C22200324&gt;;</w:t>
      </w:r>
    </w:p>
    <w:p w:rsidR="00463F4B" w:rsidRDefault="00463F4B">
      <w:pPr>
        <w:pStyle w:val="changeadd"/>
      </w:pPr>
      <w:r>
        <w:t>Постановление Совета Министров Республики Беларусь от 3 марта 2023 г. № 165 (Национальный правовой Интернет-портал Республики Беларусь, 17.03.2023, 5/51465) &lt;C22300165&gt;;</w:t>
      </w:r>
    </w:p>
    <w:p w:rsidR="00463F4B" w:rsidRDefault="00463F4B">
      <w:pPr>
        <w:pStyle w:val="changeadd"/>
      </w:pPr>
      <w:r>
        <w:t>Постановление Совета Министров Республики Беларусь от 23 мая 2024 г. № 366 (Национальный правовой Интернет-портал Республики Беларусь, 29.05.2024, 5/53478) &lt;C22400366&gt;</w:t>
      </w:r>
    </w:p>
    <w:p w:rsidR="00463F4B" w:rsidRDefault="00463F4B">
      <w:pPr>
        <w:pStyle w:val="newncpi"/>
      </w:pPr>
      <w:r>
        <w:t> </w:t>
      </w:r>
    </w:p>
    <w:p w:rsidR="00463F4B" w:rsidRDefault="00463F4B">
      <w:pPr>
        <w:pStyle w:val="preamble"/>
      </w:pPr>
      <w:r>
        <w:t>На основании абзаца шестого подпункта 1.1 пункта 1 статьи 230, абзаца пятого статьи 307</w:t>
      </w:r>
      <w:r>
        <w:rPr>
          <w:vertAlign w:val="superscript"/>
        </w:rPr>
        <w:t>3</w:t>
      </w:r>
      <w:r>
        <w:t xml:space="preserve"> Налогового кодекса Республики Беларусь, абзаца шестого части первой статьи 10</w:t>
      </w:r>
      <w:r>
        <w:rPr>
          <w:vertAlign w:val="superscript"/>
        </w:rPr>
        <w:t>1</w:t>
      </w:r>
      <w:r>
        <w:t xml:space="preserve"> Закона Республики Беларусь от 23 июля 2008 г. № 424-З «О Совете Министров Республики Беларусь» Совет Министров Республики Беларусь ПОСТАНОВЛЯЕТ:</w:t>
      </w:r>
    </w:p>
    <w:p w:rsidR="00463F4B" w:rsidRDefault="00463F4B">
      <w:pPr>
        <w:pStyle w:val="point"/>
      </w:pPr>
      <w:r>
        <w:t>1. Утвердить Положение о консервации государственного имущества (прилагается).</w:t>
      </w:r>
    </w:p>
    <w:p w:rsidR="00463F4B" w:rsidRDefault="00463F4B">
      <w:pPr>
        <w:pStyle w:val="point"/>
      </w:pPr>
      <w:r>
        <w:t>2. </w:t>
      </w:r>
      <w:proofErr w:type="gramStart"/>
      <w:r>
        <w:t>Решения о консервации, продлении срока консервации (включая его продление более одного раза), повторной консервации, расконсервации в отношении имущества, находящегося в собственности, хозяйственном ведении или оперативном управлении негосударственных юридических лиц, могут приниматься в порядке, установленном этими юридическими лицами, при наличии оснований и с учетом сроков, предусмотренных в Положении о консервации государственного имущества, утвержденном настоящим постановлением, а также при условии выполнения мероприятий</w:t>
      </w:r>
      <w:proofErr w:type="gramEnd"/>
      <w:r>
        <w:t xml:space="preserve"> и работ, предусмотренных в пункте 10 и части второй пункта 11 этого Положения.</w:t>
      </w:r>
    </w:p>
    <w:p w:rsidR="00463F4B" w:rsidRDefault="00463F4B">
      <w:pPr>
        <w:pStyle w:val="newncpi"/>
      </w:pPr>
      <w:proofErr w:type="gramStart"/>
      <w:r>
        <w:t>Негосударственные юридические лица в течение десяти календарных дней со дня принятия решения о консервации, продлении срока консервации (включая его продление более одного раза), повторной консервации недвижимого имущества уведомляют о принятии соответствующего решения местные исполнительные и распорядительные органы по месту нахождения такого имущества и налоговые органы по месту их постановки на учет и по месту нахождения такого имущества с указанием:</w:t>
      </w:r>
      <w:proofErr w:type="gramEnd"/>
    </w:p>
    <w:p w:rsidR="00463F4B" w:rsidRDefault="00463F4B">
      <w:pPr>
        <w:pStyle w:val="newncpi"/>
      </w:pPr>
      <w:r>
        <w:t>срока консервации (включая его продление более одного раза), повторной консервации;</w:t>
      </w:r>
    </w:p>
    <w:p w:rsidR="00463F4B" w:rsidRDefault="00463F4B">
      <w:pPr>
        <w:pStyle w:val="newncpi"/>
      </w:pPr>
      <w:r>
        <w:t>инвентарных номеров (по бухгалтерскому учету и (или) по единому государственному регистру недвижимого имущества, прав на него и сделок с ним);</w:t>
      </w:r>
    </w:p>
    <w:p w:rsidR="00463F4B" w:rsidRDefault="00463F4B">
      <w:pPr>
        <w:pStyle w:val="newncpi"/>
      </w:pPr>
      <w:proofErr w:type="gramStart"/>
      <w:r>
        <w:t>остаточной стоимости (стоимости) на первое января календарного года, в котором такое имущество законсервировано, либо остаточной стоимости (стоимости) на первое число первого месяца квартала, следующего за кварталом, в котором такое имущество принято к бухгалтерскому учету (в отношении объектов недвижимого имущества, принятых к бухгалтерскому учету в течение календарного года, в котором произведена консервация).</w:t>
      </w:r>
      <w:proofErr w:type="gramEnd"/>
    </w:p>
    <w:p w:rsidR="00463F4B" w:rsidRDefault="00463F4B">
      <w:pPr>
        <w:pStyle w:val="newncpi"/>
      </w:pPr>
      <w:proofErr w:type="gramStart"/>
      <w:r>
        <w:t>Негосударственные юридические лица (включая лизингополучателей транспортных средств) в течение десяти календарных дней со дня принятия решения о консервации, продлении срока консервации (включая его продление более одного раза), повторной консервации транспортных средств уведомляют о принятии соответствующего решения налоговые органы по месту их постановки на учет с указанием типа транспортного средства, серии и номера свидетельства о регистрации транспортного средства, даты регистрации транспортного</w:t>
      </w:r>
      <w:proofErr w:type="gramEnd"/>
      <w:r>
        <w:t xml:space="preserve"> средства в Государственной автомобильной инспекции Министерства внутренних дел.</w:t>
      </w:r>
    </w:p>
    <w:p w:rsidR="00463F4B" w:rsidRDefault="00463F4B">
      <w:pPr>
        <w:pStyle w:val="newncpi"/>
      </w:pPr>
      <w:r>
        <w:t>Имущество, находящееся в собственности, хозяйственном ведении или оперативном управлении негосударственных юридических лиц, считается расконсервированным со дня, следующего за днем окончания срока консервации, продления срока консервации (включая его продление более одного раза), повторной консервации.</w:t>
      </w:r>
    </w:p>
    <w:p w:rsidR="00463F4B" w:rsidRDefault="00463F4B">
      <w:pPr>
        <w:pStyle w:val="point"/>
      </w:pPr>
      <w:r>
        <w:t>3. Завершение выполнения решений о консервации и расконсервации имущества, принятых до вступления в силу настоящего пункта, осуществляется в соответствии с ранее действовавшим законодательством.</w:t>
      </w:r>
    </w:p>
    <w:p w:rsidR="00463F4B" w:rsidRDefault="00463F4B">
      <w:pPr>
        <w:pStyle w:val="point"/>
      </w:pPr>
      <w:r>
        <w:t>4. Предоставить Государственному комитету по имуществу право разъяснять вопросы применения настоящего постановления.</w:t>
      </w:r>
    </w:p>
    <w:p w:rsidR="00463F4B" w:rsidRDefault="00463F4B">
      <w:pPr>
        <w:pStyle w:val="point"/>
      </w:pPr>
      <w:r>
        <w:t>5. Признать утратившими силу постановления Совета Министров Республики Беларусь согласно приложению.</w:t>
      </w:r>
    </w:p>
    <w:p w:rsidR="00463F4B" w:rsidRDefault="00463F4B">
      <w:pPr>
        <w:pStyle w:val="point"/>
      </w:pPr>
      <w:r>
        <w:t>6. </w:t>
      </w:r>
      <w:proofErr w:type="gramStart"/>
      <w:r>
        <w:t>В абзаце третьем пункта 6 Положения о порядке вовлечения в хозяйственный оборот неиспользуемого и неэффективно используемого имущества, утвержденного постановлением Совета Министров Республики Беларусь от 13 ноября 2019 г. № 763, слова «утверждаемые на основании пункта 3 Указа Президента Республики Беларусь от 17 августа 2010 г. № 428» заменить словами «определяемые на основании подпункта 1.1 пункта 1 Указа Президента Республики Беларусь от 13</w:t>
      </w:r>
      <w:proofErr w:type="gramEnd"/>
      <w:r>
        <w:t> мая 2021 г. № 184».</w:t>
      </w:r>
    </w:p>
    <w:p w:rsidR="00463F4B" w:rsidRDefault="00463F4B">
      <w:pPr>
        <w:pStyle w:val="point"/>
      </w:pPr>
      <w:r>
        <w:t>7. Настоящее постановление вступает в силу в следующем порядке:</w:t>
      </w:r>
    </w:p>
    <w:p w:rsidR="00463F4B" w:rsidRDefault="00463F4B">
      <w:pPr>
        <w:pStyle w:val="newncpi"/>
      </w:pPr>
      <w:r>
        <w:t>пункт 6 – с 16 ноября 2021 г.;</w:t>
      </w:r>
    </w:p>
    <w:p w:rsidR="00463F4B" w:rsidRDefault="00463F4B">
      <w:pPr>
        <w:pStyle w:val="newncpi"/>
      </w:pPr>
      <w:r>
        <w:t>иные положения настоящего постановления – через три месяца после его официального опубликования.</w:t>
      </w:r>
    </w:p>
    <w:p w:rsidR="00463F4B" w:rsidRDefault="00463F4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63F4B">
        <w:tc>
          <w:tcPr>
            <w:tcW w:w="2500" w:type="pct"/>
            <w:tcMar>
              <w:top w:w="0" w:type="dxa"/>
              <w:left w:w="6" w:type="dxa"/>
              <w:bottom w:w="0" w:type="dxa"/>
              <w:right w:w="6" w:type="dxa"/>
            </w:tcMar>
            <w:vAlign w:val="bottom"/>
            <w:hideMark/>
          </w:tcPr>
          <w:p w:rsidR="00463F4B" w:rsidRDefault="00463F4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63F4B" w:rsidRDefault="00463F4B">
            <w:pPr>
              <w:pStyle w:val="newncpi0"/>
              <w:jc w:val="right"/>
            </w:pPr>
            <w:r>
              <w:rPr>
                <w:rStyle w:val="pers"/>
              </w:rPr>
              <w:t>Р.Головченко</w:t>
            </w:r>
          </w:p>
        </w:tc>
      </w:tr>
    </w:tbl>
    <w:p w:rsidR="00463F4B" w:rsidRDefault="00463F4B">
      <w:pPr>
        <w:pStyle w:val="newncpi0"/>
      </w:pPr>
      <w:r>
        <w:t> </w:t>
      </w:r>
    </w:p>
    <w:tbl>
      <w:tblPr>
        <w:tblW w:w="5000" w:type="pct"/>
        <w:tblCellMar>
          <w:left w:w="0" w:type="dxa"/>
          <w:right w:w="0" w:type="dxa"/>
        </w:tblCellMar>
        <w:tblLook w:val="04A0" w:firstRow="1" w:lastRow="0" w:firstColumn="1" w:lastColumn="0" w:noHBand="0" w:noVBand="1"/>
      </w:tblPr>
      <w:tblGrid>
        <w:gridCol w:w="7240"/>
        <w:gridCol w:w="2129"/>
      </w:tblGrid>
      <w:tr w:rsidR="00463F4B">
        <w:tc>
          <w:tcPr>
            <w:tcW w:w="3864" w:type="pct"/>
            <w:tcMar>
              <w:top w:w="0" w:type="dxa"/>
              <w:left w:w="6" w:type="dxa"/>
              <w:bottom w:w="0" w:type="dxa"/>
              <w:right w:w="6" w:type="dxa"/>
            </w:tcMar>
            <w:hideMark/>
          </w:tcPr>
          <w:p w:rsidR="00463F4B" w:rsidRDefault="00463F4B">
            <w:pPr>
              <w:pStyle w:val="newncpi"/>
              <w:ind w:firstLine="0"/>
            </w:pPr>
            <w:r>
              <w:t> </w:t>
            </w:r>
          </w:p>
        </w:tc>
        <w:tc>
          <w:tcPr>
            <w:tcW w:w="1136" w:type="pct"/>
            <w:tcMar>
              <w:top w:w="0" w:type="dxa"/>
              <w:left w:w="6" w:type="dxa"/>
              <w:bottom w:w="0" w:type="dxa"/>
              <w:right w:w="6" w:type="dxa"/>
            </w:tcMar>
            <w:hideMark/>
          </w:tcPr>
          <w:p w:rsidR="00463F4B" w:rsidRDefault="00463F4B">
            <w:pPr>
              <w:pStyle w:val="append1"/>
            </w:pPr>
            <w:r>
              <w:t>Приложение</w:t>
            </w:r>
          </w:p>
          <w:p w:rsidR="00463F4B" w:rsidRDefault="00463F4B">
            <w:pPr>
              <w:pStyle w:val="append"/>
            </w:pPr>
            <w:r>
              <w:t xml:space="preserve">к постановлению </w:t>
            </w:r>
            <w:r>
              <w:br/>
              <w:t>Совета Министров</w:t>
            </w:r>
            <w:r>
              <w:br/>
              <w:t>Республики Беларусь</w:t>
            </w:r>
          </w:p>
          <w:p w:rsidR="00463F4B" w:rsidRDefault="00463F4B">
            <w:pPr>
              <w:pStyle w:val="append"/>
            </w:pPr>
            <w:r>
              <w:t>28.07.2021 № 431</w:t>
            </w:r>
          </w:p>
        </w:tc>
      </w:tr>
    </w:tbl>
    <w:p w:rsidR="00463F4B" w:rsidRDefault="00463F4B">
      <w:pPr>
        <w:pStyle w:val="titlep"/>
        <w:jc w:val="left"/>
      </w:pPr>
      <w:r>
        <w:t>ПЕРЕЧЕНЬ</w:t>
      </w:r>
      <w:r>
        <w:br/>
        <w:t>утративших силу постановлений Совета Министров Республики Беларусь</w:t>
      </w:r>
    </w:p>
    <w:p w:rsidR="00463F4B" w:rsidRDefault="00463F4B">
      <w:pPr>
        <w:pStyle w:val="point"/>
      </w:pPr>
      <w:r>
        <w:t>1. Постановление Совета Министров Республики Беларусь от 16 апреля 1993 г. № 243 «О мерах по исполнению Закона Республики Беларусь «О предоставлении Совету Министров Республики Беларусь дополнительных полномочий» и повышению эффективности государственного управления».</w:t>
      </w:r>
    </w:p>
    <w:p w:rsidR="00463F4B" w:rsidRDefault="00463F4B">
      <w:pPr>
        <w:pStyle w:val="point"/>
      </w:pPr>
      <w:r>
        <w:t>2. Постановление Совета Министров Республики Беларусь от 22 мая 2003 г. № 683 «О порядке консервации основных средств».</w:t>
      </w:r>
    </w:p>
    <w:p w:rsidR="00463F4B" w:rsidRDefault="00463F4B">
      <w:pPr>
        <w:pStyle w:val="point"/>
      </w:pPr>
      <w:r>
        <w:t>3. Постановление Совета Министров Республики Беларусь от 24 марта 2006 г. № 401 «О внесении изменений и дополнений в постановление Совета Министров Республики Беларусь от 22 мая 2003 г. № 683».</w:t>
      </w:r>
    </w:p>
    <w:p w:rsidR="00463F4B" w:rsidRDefault="00463F4B">
      <w:pPr>
        <w:pStyle w:val="point"/>
      </w:pPr>
      <w:r>
        <w:t>4. Постановление Совета Министров Республики Беларусь от 26 июля 2012 г. № 686 «Об изменении постановления Совета Министров Республики Беларусь от 22 мая 2003 г. № 683».</w:t>
      </w:r>
    </w:p>
    <w:p w:rsidR="00463F4B" w:rsidRDefault="00463F4B">
      <w:pPr>
        <w:pStyle w:val="point"/>
      </w:pPr>
      <w:r>
        <w:t>5. Подпункт 1.7 пункта 1 постановления Совета Министров Республики Беларусь от 30 июня 2014 г. № 630 «О внесении изменений в некоторые постановления Совета Министров Республики Беларусь и признании утратившими силу отдельных постановлений и структурного элемента постановления Совета Министров Республики Беларусь».</w:t>
      </w:r>
    </w:p>
    <w:p w:rsidR="00463F4B" w:rsidRDefault="00463F4B">
      <w:pPr>
        <w:pStyle w:val="point"/>
      </w:pPr>
      <w:r>
        <w:t>6. Подпункт 1.8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463F4B" w:rsidRDefault="00463F4B">
      <w:pPr>
        <w:pStyle w:val="point"/>
      </w:pPr>
      <w:r>
        <w:t>7. Пункт 3 приложения к постановлению Совета Министров Республики Беларусь от 20 ноября 2020 г. № 667 «О мерах по реализации Указа Президента Республики Беларусь от 18 мая 2020 г. № 168».</w:t>
      </w:r>
    </w:p>
    <w:p w:rsidR="00463F4B" w:rsidRDefault="00463F4B">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463F4B">
        <w:tc>
          <w:tcPr>
            <w:tcW w:w="3864" w:type="pct"/>
            <w:tcMar>
              <w:top w:w="0" w:type="dxa"/>
              <w:left w:w="6" w:type="dxa"/>
              <w:bottom w:w="0" w:type="dxa"/>
              <w:right w:w="6" w:type="dxa"/>
            </w:tcMar>
            <w:hideMark/>
          </w:tcPr>
          <w:p w:rsidR="00463F4B" w:rsidRDefault="00463F4B">
            <w:pPr>
              <w:pStyle w:val="newncpi"/>
            </w:pPr>
            <w:r>
              <w:t> </w:t>
            </w:r>
          </w:p>
        </w:tc>
        <w:tc>
          <w:tcPr>
            <w:tcW w:w="1136" w:type="pct"/>
            <w:tcMar>
              <w:top w:w="0" w:type="dxa"/>
              <w:left w:w="6" w:type="dxa"/>
              <w:bottom w:w="0" w:type="dxa"/>
              <w:right w:w="6" w:type="dxa"/>
            </w:tcMar>
            <w:hideMark/>
          </w:tcPr>
          <w:p w:rsidR="00463F4B" w:rsidRDefault="00463F4B">
            <w:pPr>
              <w:pStyle w:val="capu1"/>
            </w:pPr>
            <w:r>
              <w:t>УТВЕРЖДЕНО</w:t>
            </w:r>
          </w:p>
          <w:p w:rsidR="00463F4B" w:rsidRDefault="00463F4B">
            <w:pPr>
              <w:pStyle w:val="cap1"/>
            </w:pPr>
            <w:r>
              <w:t xml:space="preserve">Постановление </w:t>
            </w:r>
            <w:r>
              <w:br/>
              <w:t>Совета Министров</w:t>
            </w:r>
            <w:r>
              <w:br/>
              <w:t>Республики Беларусь</w:t>
            </w:r>
          </w:p>
          <w:p w:rsidR="00463F4B" w:rsidRDefault="00463F4B">
            <w:pPr>
              <w:pStyle w:val="cap1"/>
            </w:pPr>
            <w:r>
              <w:t>28.07.2021 № 431</w:t>
            </w:r>
          </w:p>
        </w:tc>
      </w:tr>
    </w:tbl>
    <w:p w:rsidR="00463F4B" w:rsidRDefault="00463F4B">
      <w:pPr>
        <w:pStyle w:val="titleu"/>
      </w:pPr>
      <w:r>
        <w:t>ПОЛОЖЕНИЕ</w:t>
      </w:r>
      <w:r>
        <w:br/>
        <w:t>о консервации государственного имущества</w:t>
      </w:r>
    </w:p>
    <w:p w:rsidR="00463F4B" w:rsidRDefault="00463F4B">
      <w:pPr>
        <w:pStyle w:val="chapter"/>
      </w:pPr>
      <w:r>
        <w:t>ГЛАВА 1</w:t>
      </w:r>
      <w:r>
        <w:br/>
        <w:t>ОБЩИЕ ПОЛОЖЕНИЯ</w:t>
      </w:r>
    </w:p>
    <w:p w:rsidR="00463F4B" w:rsidRDefault="00463F4B">
      <w:pPr>
        <w:pStyle w:val="point"/>
      </w:pPr>
      <w:r>
        <w:t>1. Настоящим Положением определяется порядок консервации, продления срока консервации (включая его продление более одного раза), повторной консервации, расконсервации государственного имущества.</w:t>
      </w:r>
    </w:p>
    <w:p w:rsidR="00463F4B" w:rsidRDefault="00463F4B">
      <w:pPr>
        <w:pStyle w:val="point"/>
      </w:pPr>
      <w:r>
        <w:t xml:space="preserve">2. Действие настоящего Положения не распространяется </w:t>
      </w:r>
      <w:proofErr w:type="gramStart"/>
      <w:r>
        <w:t>на</w:t>
      </w:r>
      <w:proofErr w:type="gramEnd"/>
      <w:r>
        <w:t>:</w:t>
      </w:r>
    </w:p>
    <w:p w:rsidR="00463F4B" w:rsidRDefault="00463F4B">
      <w:pPr>
        <w:pStyle w:val="newncpi"/>
      </w:pPr>
      <w:r>
        <w:t>государственное имущество, расположенное за пределами Республики Беларусь;</w:t>
      </w:r>
    </w:p>
    <w:p w:rsidR="00463F4B" w:rsidRDefault="00463F4B">
      <w:pPr>
        <w:pStyle w:val="newncpi"/>
      </w:pPr>
      <w:r>
        <w:t>государственное имущество, находящееся в оперативном управлении Министерства обороны, подчиненных ему воинских частей, организаций и органов военного управления;</w:t>
      </w:r>
    </w:p>
    <w:p w:rsidR="00463F4B" w:rsidRDefault="00463F4B">
      <w:pPr>
        <w:pStyle w:val="newncpi"/>
      </w:pPr>
      <w:r>
        <w:t>не завершенные строительством объекты.</w:t>
      </w:r>
    </w:p>
    <w:p w:rsidR="00463F4B" w:rsidRDefault="00463F4B">
      <w:pPr>
        <w:pStyle w:val="point"/>
      </w:pPr>
      <w:r>
        <w:t>3. Для целей настоящего Положения используются следующие термины и их определения:</w:t>
      </w:r>
    </w:p>
    <w:p w:rsidR="00463F4B" w:rsidRDefault="00463F4B">
      <w:pPr>
        <w:pStyle w:val="newncpi"/>
      </w:pPr>
      <w:r>
        <w:t>государственное имущество – находящееся в государственной собственности недвижимое и движимое имущество, закрепленное за государственными органами и организациями, государственными юридическими лицами на праве хозяйственного ведения или оперативного управления или переданное в безвозмездное пользование ссудополучателям;</w:t>
      </w:r>
    </w:p>
    <w:p w:rsidR="00463F4B" w:rsidRDefault="00463F4B">
      <w:pPr>
        <w:pStyle w:val="newncpi"/>
      </w:pPr>
      <w:proofErr w:type="gramStart"/>
      <w:r>
        <w:t>государственные органы и организации –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 либо Администрации Президента Республики Беларусь, Генеральная прокуратура, Следственный комитет, Государственный комитет судебных экспертиз, органы Комитета государственного контроля, суды, таможенные органы, республиканские органы государственного управления и иные организации, подчиненные Правительству Республики Беларусь</w:t>
      </w:r>
      <w:proofErr w:type="gramEnd"/>
      <w:r>
        <w:t>, входящие в их состав, систему территориальные органы, департаменты с правами юридического лица, Аппарат Совета Министров Республики Беларусь, администрации свободных экономических зон, государственное учреждение «Администрация Китайско-Белорусского индустриального парка «Великий камень», местные исполнительные и распорядительные органы, их структурные подразделения с правами юридического лица;</w:t>
      </w:r>
    </w:p>
    <w:p w:rsidR="00463F4B" w:rsidRDefault="00463F4B">
      <w:pPr>
        <w:pStyle w:val="newncpi"/>
      </w:pPr>
      <w:r>
        <w:t>государственные юридические лица – юридические лица, в том числе бюджетные организации, за которыми имущество, находящееся в государственной собственности, закреплено на праве хозяйственного ведения или оперативного управления, за </w:t>
      </w:r>
      <w:proofErr w:type="gramStart"/>
      <w:r>
        <w:t>исключением</w:t>
      </w:r>
      <w:proofErr w:type="gramEnd"/>
      <w:r>
        <w:t xml:space="preserve"> названных в абзаце третьем настоящего пункта;</w:t>
      </w:r>
    </w:p>
    <w:p w:rsidR="00463F4B" w:rsidRDefault="00463F4B">
      <w:pPr>
        <w:pStyle w:val="newncpi"/>
      </w:pPr>
      <w:r>
        <w:t>движимое имущество – машины, оборудование, транспортные средства, иное движимое имущество, относящиеся к основным средствам;</w:t>
      </w:r>
    </w:p>
    <w:p w:rsidR="00463F4B" w:rsidRDefault="00463F4B">
      <w:pPr>
        <w:pStyle w:val="newncpi"/>
      </w:pPr>
      <w:r>
        <w:t>имущество, используемое сезонно, – имущество, которое может использоваться только в течение определенного сезона в силу природных и климатических условий;</w:t>
      </w:r>
    </w:p>
    <w:p w:rsidR="00463F4B" w:rsidRDefault="00463F4B">
      <w:pPr>
        <w:pStyle w:val="newncpi"/>
      </w:pPr>
      <w:r>
        <w:t>консервация – осуществление мероприятий, направленных на приведение выведенного из эксплуатации имущества в состояние, обеспечивающее его сохранность и безопасность;</w:t>
      </w:r>
    </w:p>
    <w:p w:rsidR="00463F4B" w:rsidRDefault="00463F4B">
      <w:pPr>
        <w:pStyle w:val="newncpi"/>
      </w:pPr>
      <w:proofErr w:type="gramStart"/>
      <w:r>
        <w:t>недвижимое имущество – капитальные строения (здания, сооружения), изолированные помещения, машино-места, иное недвижимое имущество (за исключением земельных участков),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их части;</w:t>
      </w:r>
      <w:proofErr w:type="gramEnd"/>
    </w:p>
    <w:p w:rsidR="00463F4B" w:rsidRDefault="00463F4B">
      <w:pPr>
        <w:pStyle w:val="newncpi"/>
      </w:pPr>
      <w:r>
        <w:t>повторная консервация – консервация имущества, осуществляемая не позднее двух лет после проведения его расконсервации;</w:t>
      </w:r>
    </w:p>
    <w:p w:rsidR="00463F4B" w:rsidRDefault="00463F4B">
      <w:pPr>
        <w:pStyle w:val="newncpi"/>
      </w:pPr>
      <w:r>
        <w:t>продление срока консервации – дальнейшее нахождение имущества в состоянии консервации без проведения его расконсервации;</w:t>
      </w:r>
    </w:p>
    <w:p w:rsidR="00463F4B" w:rsidRDefault="00463F4B">
      <w:pPr>
        <w:pStyle w:val="newncpi"/>
      </w:pPr>
      <w:r>
        <w:t>расконсервация – осуществление мероприятий, позволяющих возобновить эксплуатацию имущества;</w:t>
      </w:r>
    </w:p>
    <w:p w:rsidR="00463F4B" w:rsidRDefault="00463F4B">
      <w:pPr>
        <w:pStyle w:val="newncpi"/>
      </w:pPr>
      <w:r>
        <w:t>резервные объекты энергетики – объекты, предназначенные для бесперебойного резервного производства, преобразования, распределения, передачи, потребления электрической и тепловой энергии;</w:t>
      </w:r>
    </w:p>
    <w:p w:rsidR="00463F4B" w:rsidRDefault="00463F4B">
      <w:pPr>
        <w:pStyle w:val="newncpi"/>
      </w:pPr>
      <w:r>
        <w:t>ссудополучатели –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государственное имущество передано в безвозмездное пользование;</w:t>
      </w:r>
    </w:p>
    <w:p w:rsidR="00463F4B" w:rsidRDefault="00463F4B">
      <w:pPr>
        <w:pStyle w:val="newncpi"/>
      </w:pPr>
      <w:r>
        <w:t>ссудодатели – государственные органы и организации, государственные юридические лица, передавшие государственное имущество ссудополучателям в безвозмездное пользование;</w:t>
      </w:r>
    </w:p>
    <w:p w:rsidR="00463F4B" w:rsidRDefault="00463F4B">
      <w:pPr>
        <w:pStyle w:val="newncpi"/>
      </w:pPr>
      <w:r>
        <w:t>уполномоченные организации – государственные органы и организации, государственные юридические лица, лизингополучатели транспортных средств.</w:t>
      </w:r>
    </w:p>
    <w:p w:rsidR="00463F4B" w:rsidRDefault="00463F4B">
      <w:pPr>
        <w:pStyle w:val="point"/>
      </w:pPr>
      <w:r>
        <w:t>4. Финансирование работ по консервации, продлению срока консервации (включая его продление более одного раза), повторной консервации, расконсервации государственного имущества осуществляется за счет собственных средств уполномоченных организаций, ссудополучателей, а также за счет и в пределах средств, выделяемых на содержание бюджетных организаций из соответствующего бюджета.</w:t>
      </w:r>
    </w:p>
    <w:p w:rsidR="00463F4B" w:rsidRDefault="00463F4B">
      <w:pPr>
        <w:pStyle w:val="newncpi"/>
      </w:pPr>
      <w:r>
        <w:t>Затраты на консервацию государственного имущества определяются на основании сметы, составляемой уполномоченными организациями, ссудополучателями.</w:t>
      </w:r>
    </w:p>
    <w:p w:rsidR="00463F4B" w:rsidRDefault="00463F4B">
      <w:pPr>
        <w:pStyle w:val="chapter"/>
      </w:pPr>
      <w:r>
        <w:t>ГЛАВА 2</w:t>
      </w:r>
      <w:r>
        <w:br/>
        <w:t>КОНСЕРВАЦИЯ</w:t>
      </w:r>
    </w:p>
    <w:p w:rsidR="00463F4B" w:rsidRDefault="00463F4B">
      <w:pPr>
        <w:pStyle w:val="point"/>
      </w:pPr>
      <w:r>
        <w:t>5. К основаниям для проведения консервации относятся:</w:t>
      </w:r>
    </w:p>
    <w:p w:rsidR="00463F4B" w:rsidRDefault="00463F4B">
      <w:pPr>
        <w:pStyle w:val="newncpi"/>
      </w:pPr>
      <w:r>
        <w:t>стихийные бедствия, технологические аварии или другие обстоятельства непреодолимой силы, приведшие к приостановлению использования государственного имущества;</w:t>
      </w:r>
    </w:p>
    <w:p w:rsidR="00463F4B" w:rsidRDefault="00463F4B">
      <w:pPr>
        <w:pStyle w:val="newncpi"/>
      </w:pPr>
      <w:r>
        <w:t>неиспользование государственного имущества в хозяйственной деятельности свыше трех месяцев подряд, в том числе по причине отсутствия возможности его перепрофилирования, отчуждения, сдачи в аренду, проведения других мероприятий;</w:t>
      </w:r>
    </w:p>
    <w:p w:rsidR="00463F4B" w:rsidRDefault="00463F4B">
      <w:pPr>
        <w:pStyle w:val="newncpi"/>
      </w:pPr>
      <w:r>
        <w:t>отнесение государственного имущества к резервным объектам энергетики;</w:t>
      </w:r>
    </w:p>
    <w:p w:rsidR="00463F4B" w:rsidRDefault="00463F4B">
      <w:pPr>
        <w:pStyle w:val="newncpi"/>
      </w:pPr>
      <w:r>
        <w:t>отнесение государственного имущества к </w:t>
      </w:r>
      <w:proofErr w:type="gramStart"/>
      <w:r>
        <w:t>используемому</w:t>
      </w:r>
      <w:proofErr w:type="gramEnd"/>
      <w:r>
        <w:t xml:space="preserve"> сезонно;</w:t>
      </w:r>
    </w:p>
    <w:p w:rsidR="00463F4B" w:rsidRDefault="00463F4B">
      <w:pPr>
        <w:pStyle w:val="newncpi"/>
      </w:pPr>
      <w:r>
        <w:t>иные основания, установленные по решению:</w:t>
      </w:r>
    </w:p>
    <w:p w:rsidR="00463F4B" w:rsidRDefault="00463F4B">
      <w:pPr>
        <w:pStyle w:val="newncpi"/>
      </w:pPr>
      <w:r>
        <w:t>Совета Министров Республики Беларусь, – в отношении имущества, находящегося в собственности Республики Беларусь и закрепленного за государственными органами и организациями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63F4B" w:rsidRDefault="00463F4B">
      <w:pPr>
        <w:pStyle w:val="newncpi"/>
      </w:pPr>
      <w:r>
        <w:t>местных Советов депутатов, – в отношении имущества, находящегося в собственности административно-территориальных единиц и закрепленного за местными исполнительными и распорядительными органами (их структурными подразделениями)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63F4B" w:rsidRDefault="00463F4B">
      <w:pPr>
        <w:pStyle w:val="point"/>
      </w:pPr>
      <w:r>
        <w:t>6. Срок консервации устанавливается до одного года включительно и исчисляется со дня утверждения акта о консервации, за исключением случая, установленного в части второй настоящего пункта.</w:t>
      </w:r>
    </w:p>
    <w:p w:rsidR="00463F4B" w:rsidRDefault="00463F4B">
      <w:pPr>
        <w:pStyle w:val="newncpi"/>
      </w:pPr>
      <w:r>
        <w:t>Срок консервации государственного имущества, отнесенного к резервным объектам энергетики, не ограничивается.</w:t>
      </w:r>
    </w:p>
    <w:p w:rsidR="00463F4B" w:rsidRDefault="00463F4B">
      <w:pPr>
        <w:pStyle w:val="point"/>
      </w:pPr>
      <w:r>
        <w:t>7. Решение о консервации принимают:</w:t>
      </w:r>
    </w:p>
    <w:p w:rsidR="00463F4B" w:rsidRDefault="00463F4B">
      <w:pPr>
        <w:pStyle w:val="newncpi"/>
      </w:pPr>
      <w:r>
        <w:t>уполномоченные организации – в отношении государственного имущества, закрепленного за ними на праве хозяйственного ведения или оперативного управления;</w:t>
      </w:r>
    </w:p>
    <w:p w:rsidR="00463F4B" w:rsidRDefault="00463F4B">
      <w:pPr>
        <w:pStyle w:val="newncpi"/>
      </w:pPr>
      <w:r>
        <w:t xml:space="preserve">ссудополучатели по согласованию </w:t>
      </w:r>
      <w:proofErr w:type="gramStart"/>
      <w:r>
        <w:t>с</w:t>
      </w:r>
      <w:proofErr w:type="gramEnd"/>
      <w:r>
        <w:t> ссудодателями – в отношении государственного имущества, переданного им в безвозмездное пользование.</w:t>
      </w:r>
    </w:p>
    <w:p w:rsidR="00463F4B" w:rsidRDefault="00463F4B">
      <w:pPr>
        <w:pStyle w:val="point"/>
      </w:pPr>
      <w:r>
        <w:t>8. Для подготовки решений о консервации уполномоченными организациями, ссудополучателями создаются комиссии по консервации государственного имущества (далее – комиссия по консервации).</w:t>
      </w:r>
    </w:p>
    <w:p w:rsidR="00463F4B" w:rsidRDefault="00463F4B">
      <w:pPr>
        <w:pStyle w:val="newncpi"/>
      </w:pPr>
      <w:r>
        <w:t>В состав комиссии по консервации ссудополучателя включаются представители ссудодателя.</w:t>
      </w:r>
    </w:p>
    <w:p w:rsidR="00463F4B" w:rsidRDefault="00463F4B">
      <w:pPr>
        <w:pStyle w:val="newncpi"/>
      </w:pPr>
      <w:r>
        <w:t>Основными функциями комиссии по консервации являются определение целесообразности консервации, срока консервации, продления срока консервации (включая его продление более одного раза), повторной консервации, расконсервации государственного имущества, подготовка предложений для принятия соответствующих решений.</w:t>
      </w:r>
    </w:p>
    <w:p w:rsidR="00463F4B" w:rsidRDefault="00463F4B">
      <w:pPr>
        <w:pStyle w:val="newncpi"/>
      </w:pPr>
      <w:r>
        <w:t>Для внесения предложений о целесообразности консервации и определении ее срока комиссией по консервации рассматриваются и анализируются следующие материалы:</w:t>
      </w:r>
    </w:p>
    <w:p w:rsidR="00463F4B" w:rsidRDefault="00463F4B">
      <w:pPr>
        <w:pStyle w:val="newncpi"/>
      </w:pPr>
      <w:r>
        <w:t>технико-экономическое обоснование;</w:t>
      </w:r>
    </w:p>
    <w:p w:rsidR="00463F4B" w:rsidRDefault="00463F4B">
      <w:pPr>
        <w:pStyle w:val="newncpi"/>
      </w:pPr>
      <w:r>
        <w:t>акты технического осмотра;</w:t>
      </w:r>
    </w:p>
    <w:p w:rsidR="00463F4B" w:rsidRDefault="00463F4B">
      <w:pPr>
        <w:pStyle w:val="newncpi"/>
      </w:pPr>
      <w:r>
        <w:t>документы, характеризующие финансово-экономическое состояние юридического лица.</w:t>
      </w:r>
    </w:p>
    <w:p w:rsidR="00463F4B" w:rsidRDefault="00463F4B">
      <w:pPr>
        <w:pStyle w:val="point"/>
      </w:pPr>
      <w:r>
        <w:t>9. По предложению комиссии по консервации готовится проект решения о консервации, в котором определяются:</w:t>
      </w:r>
    </w:p>
    <w:p w:rsidR="00463F4B" w:rsidRDefault="00463F4B">
      <w:pPr>
        <w:pStyle w:val="newncpi"/>
      </w:pPr>
      <w:r>
        <w:t>перечень государственного имущества, подлежащего консервации, с указанием инвентарных номеров (по бухгалтерскому учету и (или) по единому государственному регистру недвижимого имущества, прав на него и сделок с ним (далее – регистр);</w:t>
      </w:r>
    </w:p>
    <w:p w:rsidR="00463F4B" w:rsidRDefault="00463F4B">
      <w:pPr>
        <w:pStyle w:val="newncpi"/>
      </w:pPr>
      <w:r>
        <w:t>срок консервации;</w:t>
      </w:r>
    </w:p>
    <w:p w:rsidR="00463F4B" w:rsidRDefault="00463F4B">
      <w:pPr>
        <w:pStyle w:val="newncpi"/>
      </w:pPr>
      <w:r>
        <w:t>мероприятия по консервации, сроки их осуществления и порядок финансирования;</w:t>
      </w:r>
    </w:p>
    <w:p w:rsidR="00463F4B" w:rsidRDefault="00463F4B">
      <w:pPr>
        <w:pStyle w:val="newncpi"/>
      </w:pPr>
      <w:r>
        <w:t>лица, ответственные за проведение мероприятий по консервации, а также работ в период консервации.</w:t>
      </w:r>
    </w:p>
    <w:p w:rsidR="00463F4B" w:rsidRDefault="00463F4B">
      <w:pPr>
        <w:pStyle w:val="point"/>
      </w:pPr>
      <w:r>
        <w:t>10. Мероприятия по консервации включают прекращение использования имущества в производственном процессе, приведение имущества в состояние, обеспечивающее его сохранность, а также безопасность граждан, охрану окружающей среды.</w:t>
      </w:r>
    </w:p>
    <w:p w:rsidR="00463F4B" w:rsidRDefault="00463F4B">
      <w:pPr>
        <w:pStyle w:val="point"/>
      </w:pPr>
      <w:r>
        <w:t>11. По итогам осуществления мероприятий по консервации лицами, ответственными за их проведение, составляется и подписывается акт о консервации, в котором указываются:</w:t>
      </w:r>
    </w:p>
    <w:p w:rsidR="00463F4B" w:rsidRDefault="00463F4B">
      <w:pPr>
        <w:pStyle w:val="newncpi"/>
      </w:pPr>
      <w:r>
        <w:t>проведенные мероприятия по консервации;</w:t>
      </w:r>
    </w:p>
    <w:p w:rsidR="00463F4B" w:rsidRDefault="00463F4B">
      <w:pPr>
        <w:pStyle w:val="newncpi"/>
      </w:pPr>
      <w:proofErr w:type="gramStart"/>
      <w:r>
        <w:t>перечень законсервированного государственного имущества, кроме транспортных средств, с указанием инвентарных номеров (по бухгалтерскому учету и (или) по регистру) и его остаточной стоимости (стоимости) на первое января календарного года, в котором такое имущество законсервировано, либо остаточной стоимости (стоимости) на первое число первого месяца квартала, следующего за кварталом, в котором такое имущество принято к бухгалтерскому учету (в отношении объектов недвижимого имущества, принятых</w:t>
      </w:r>
      <w:proofErr w:type="gramEnd"/>
      <w:r>
        <w:t xml:space="preserve"> к бухгалтерскому учету в течение календарного года, в котором произведена консервация);</w:t>
      </w:r>
    </w:p>
    <w:p w:rsidR="00463F4B" w:rsidRDefault="00463F4B">
      <w:pPr>
        <w:pStyle w:val="newncpi"/>
      </w:pPr>
      <w:r>
        <w:t>перечень законсервированных транспортных средств с указанием типа транспортного средства, серии и номера свидетельства о регистрации транспортного средства, даты регистрации транспортного средства в Государственной автомобильной инспекции Министерства внутренних дел;</w:t>
      </w:r>
    </w:p>
    <w:p w:rsidR="00463F4B" w:rsidRDefault="00463F4B">
      <w:pPr>
        <w:pStyle w:val="newncpi"/>
      </w:pPr>
      <w:r>
        <w:t>срок консервации, определенный в решении о консервации;</w:t>
      </w:r>
    </w:p>
    <w:p w:rsidR="00463F4B" w:rsidRDefault="00463F4B">
      <w:pPr>
        <w:pStyle w:val="newncpi"/>
      </w:pPr>
      <w:r>
        <w:t>работы, которые необходимо осуществлять в период консервации, предусмотренные в части второй настоящего пункта, и лица, ответственные за их проведение.</w:t>
      </w:r>
    </w:p>
    <w:p w:rsidR="00463F4B" w:rsidRDefault="00463F4B">
      <w:pPr>
        <w:pStyle w:val="newncpi"/>
      </w:pPr>
      <w:r>
        <w:t>Работы, осуществляемые в период консервации:</w:t>
      </w:r>
    </w:p>
    <w:p w:rsidR="00463F4B" w:rsidRDefault="00463F4B">
      <w:pPr>
        <w:pStyle w:val="newncpi"/>
      </w:pPr>
      <w:r>
        <w:t>подача в консервируемые объекты электр</w:t>
      </w:r>
      <w:proofErr w:type="gramStart"/>
      <w:r>
        <w:t>о-</w:t>
      </w:r>
      <w:proofErr w:type="gramEnd"/>
      <w:r>
        <w:t xml:space="preserve"> и теплоэнергии, воды в минимальных объемах, необходимых для обеспечения пожарной безопасности и сохранности зданий, сооружений, оборудования, иного государственного имущества;</w:t>
      </w:r>
    </w:p>
    <w:p w:rsidR="00463F4B" w:rsidRDefault="00463F4B">
      <w:pPr>
        <w:pStyle w:val="newncpi"/>
      </w:pPr>
      <w:r>
        <w:t>принятие мер, исключающих возможность пребывания в консервируемых объектах лиц, кроме работников охраны и дежурного персонала;</w:t>
      </w:r>
    </w:p>
    <w:p w:rsidR="00463F4B" w:rsidRDefault="00463F4B">
      <w:pPr>
        <w:pStyle w:val="newncpi"/>
      </w:pPr>
      <w:r>
        <w:t>осмотр и техническое обслуживание зданий, сооружений, оборудования, иного государственного имущества для обеспечения безопасности;</w:t>
      </w:r>
    </w:p>
    <w:p w:rsidR="00463F4B" w:rsidRDefault="00463F4B">
      <w:pPr>
        <w:pStyle w:val="newncpi"/>
      </w:pPr>
      <w:r>
        <w:t xml:space="preserve">принятие мер, исключающих использование законсервированного государственного имущества для выпуска продукции (выполнения работ, оказания услуг) до принятия решения </w:t>
      </w:r>
      <w:proofErr w:type="gramStart"/>
      <w:r>
        <w:t>о</w:t>
      </w:r>
      <w:proofErr w:type="gramEnd"/>
      <w:r>
        <w:t> </w:t>
      </w:r>
      <w:proofErr w:type="gramStart"/>
      <w:r>
        <w:t>его</w:t>
      </w:r>
      <w:proofErr w:type="gramEnd"/>
      <w:r>
        <w:t xml:space="preserve"> расконсервации.</w:t>
      </w:r>
    </w:p>
    <w:p w:rsidR="00463F4B" w:rsidRDefault="00463F4B">
      <w:pPr>
        <w:pStyle w:val="newncpi"/>
      </w:pPr>
      <w:r>
        <w:t>Акт о консервации утверждается руководителем (иным уполномоченным должностным лицом) уполномоченной организации, ссудополучателя.</w:t>
      </w:r>
    </w:p>
    <w:p w:rsidR="00463F4B" w:rsidRDefault="00463F4B">
      <w:pPr>
        <w:pStyle w:val="newncpi"/>
      </w:pPr>
      <w:r>
        <w:t>Государственное имущество считается законсервированным со дня утверждения акта о консервации.</w:t>
      </w:r>
    </w:p>
    <w:p w:rsidR="00463F4B" w:rsidRDefault="00463F4B">
      <w:pPr>
        <w:pStyle w:val="newncpi"/>
      </w:pPr>
      <w:r>
        <w:t>Уполномоченные организации, ссудополучатели в течение десяти календарных дней со дня утверждения акта о консервации представляют его копию в отношении:</w:t>
      </w:r>
    </w:p>
    <w:p w:rsidR="00463F4B" w:rsidRDefault="00463F4B">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63F4B" w:rsidRDefault="00463F4B">
      <w:pPr>
        <w:pStyle w:val="newncpi"/>
      </w:pPr>
      <w:r>
        <w:t>транспортных средств – в налоговые органы по месту их постановки на учет.</w:t>
      </w:r>
    </w:p>
    <w:p w:rsidR="00463F4B" w:rsidRDefault="00463F4B">
      <w:pPr>
        <w:pStyle w:val="chapter"/>
      </w:pPr>
      <w:r>
        <w:t>ГЛАВА 3</w:t>
      </w:r>
      <w:r>
        <w:br/>
        <w:t>ПРОДЛЕНИЕ СРОКА КОНСЕРВАЦИИ</w:t>
      </w:r>
    </w:p>
    <w:p w:rsidR="00463F4B" w:rsidRDefault="00463F4B">
      <w:pPr>
        <w:pStyle w:val="point"/>
      </w:pPr>
      <w:r>
        <w:t>12. Продление срока консервации допускается на срок до двух лет включительно без учета срока консервации.</w:t>
      </w:r>
    </w:p>
    <w:p w:rsidR="00463F4B" w:rsidRDefault="00463F4B">
      <w:pPr>
        <w:pStyle w:val="point"/>
      </w:pPr>
      <w:r>
        <w:t>13. Для внесения предложений о продлении срока консервации комиссией по консервации не </w:t>
      </w:r>
      <w:proofErr w:type="gramStart"/>
      <w:r>
        <w:t>позднее</w:t>
      </w:r>
      <w:proofErr w:type="gramEnd"/>
      <w:r>
        <w:t xml:space="preserve"> чем за один месяц до истечения срока консервации рассматриваются и анализируются следующие документы:</w:t>
      </w:r>
    </w:p>
    <w:p w:rsidR="00463F4B" w:rsidRDefault="00463F4B">
      <w:pPr>
        <w:pStyle w:val="newncpi"/>
      </w:pPr>
      <w:r>
        <w:t>технико-экономическое обоснование;</w:t>
      </w:r>
    </w:p>
    <w:p w:rsidR="00463F4B" w:rsidRDefault="00463F4B">
      <w:pPr>
        <w:pStyle w:val="newncpi"/>
      </w:pPr>
      <w:r>
        <w:t>акты технического осмотра;</w:t>
      </w:r>
    </w:p>
    <w:p w:rsidR="00463F4B" w:rsidRDefault="00463F4B">
      <w:pPr>
        <w:pStyle w:val="newncpi"/>
      </w:pPr>
      <w:r>
        <w:t>документы, характеризующие финансово-экономическое состояние юридического лица;</w:t>
      </w:r>
    </w:p>
    <w:p w:rsidR="00463F4B" w:rsidRDefault="00463F4B">
      <w:pPr>
        <w:pStyle w:val="newncpi"/>
      </w:pPr>
      <w:r>
        <w:t>документы, подтверждающие выполнение мероприятий по консервации, а также работ, осуществляемых в период консервации;</w:t>
      </w:r>
    </w:p>
    <w:p w:rsidR="00463F4B" w:rsidRDefault="00463F4B">
      <w:pPr>
        <w:pStyle w:val="newncpi"/>
      </w:pPr>
      <w:r>
        <w:t>копии решений о консервации государственного имущества в предшествующие периоды.</w:t>
      </w:r>
    </w:p>
    <w:p w:rsidR="00463F4B" w:rsidRDefault="00463F4B">
      <w:pPr>
        <w:pStyle w:val="newncpi"/>
      </w:pPr>
      <w:r>
        <w:t>По предложению комиссии по консервации на основании анализа документов, предусмотренных в части первой настоящего пункта, готовится проект решения о продлении срока консервации.</w:t>
      </w:r>
    </w:p>
    <w:p w:rsidR="00463F4B" w:rsidRDefault="00463F4B">
      <w:pPr>
        <w:pStyle w:val="point"/>
      </w:pPr>
      <w:r>
        <w:t>14. Решение о продлении срока консервации принимают:</w:t>
      </w:r>
    </w:p>
    <w:p w:rsidR="00463F4B" w:rsidRDefault="00463F4B">
      <w:pPr>
        <w:pStyle w:val="newncpi"/>
      </w:pPr>
      <w:r>
        <w:t>государственные органы и организации – в отношении государственного имущества, закрепленного за ними на праве хозяйственного ведения или оперативного управления;</w:t>
      </w:r>
    </w:p>
    <w:p w:rsidR="00463F4B" w:rsidRDefault="00463F4B">
      <w:pPr>
        <w:pStyle w:val="newncpi"/>
      </w:pPr>
      <w:r>
        <w:t>государственные юридические лица по согласованию с государственными органами и организациями, в подчинении которых они находятся (в состав, систему которых входят), – в отношении государственного имущества, закрепленного за ними на праве хозяйственного ведения или оперативного управления;</w:t>
      </w:r>
    </w:p>
    <w:p w:rsidR="00463F4B" w:rsidRDefault="00463F4B">
      <w:pPr>
        <w:pStyle w:val="newncpi"/>
      </w:pPr>
      <w:r>
        <w:t xml:space="preserve">ссудополучатели по согласованию </w:t>
      </w:r>
      <w:proofErr w:type="gramStart"/>
      <w:r>
        <w:t>с</w:t>
      </w:r>
      <w:proofErr w:type="gramEnd"/>
      <w:r>
        <w:t> ссудодателями – в отношении государственного имущества, переданного им в безвозмездное пользование.</w:t>
      </w:r>
    </w:p>
    <w:p w:rsidR="00463F4B" w:rsidRDefault="00463F4B">
      <w:pPr>
        <w:pStyle w:val="newncpi"/>
      </w:pPr>
      <w:r>
        <w:t>После принятия решения о продлении срока консервации оформляется акт о продлении срока консервации в порядке, установленном в частях первой и третьей пункта 11 настоящего Положения.</w:t>
      </w:r>
    </w:p>
    <w:p w:rsidR="00463F4B" w:rsidRDefault="00463F4B">
      <w:pPr>
        <w:pStyle w:val="newncpi"/>
      </w:pPr>
      <w:r>
        <w:t>Уполномоченные организации, ссудополучатели в течение десяти календарных дней со дня утверждения акта о продлении срока консервации представляют его копию в отношении:</w:t>
      </w:r>
    </w:p>
    <w:p w:rsidR="00463F4B" w:rsidRDefault="00463F4B">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63F4B" w:rsidRDefault="00463F4B">
      <w:pPr>
        <w:pStyle w:val="newncpi"/>
      </w:pPr>
      <w:r>
        <w:t>транспортных средств – в налоговые органы по месту их постановки на учет.</w:t>
      </w:r>
    </w:p>
    <w:p w:rsidR="00463F4B" w:rsidRDefault="00463F4B">
      <w:pPr>
        <w:pStyle w:val="chapter"/>
      </w:pPr>
      <w:r>
        <w:t>ГЛАВА 4</w:t>
      </w:r>
      <w:r>
        <w:br/>
        <w:t>ПРОДЛЕНИЕ СРОКА КОНСЕРВАЦИИ БОЛЕЕ ОДНОГО РАЗА, ПОВТОРНАЯ КОНСЕРВАЦИЯ</w:t>
      </w:r>
    </w:p>
    <w:p w:rsidR="00463F4B" w:rsidRDefault="00463F4B">
      <w:pPr>
        <w:pStyle w:val="point"/>
      </w:pPr>
      <w:r>
        <w:t>15. Продление срока консервации более одного раза либо проведение повторной консервации допускается при наличии оснований, предусмотренных в пункте 5 настоящего Положения.</w:t>
      </w:r>
    </w:p>
    <w:p w:rsidR="00463F4B" w:rsidRDefault="00463F4B">
      <w:pPr>
        <w:pStyle w:val="newncpi"/>
      </w:pPr>
      <w:r>
        <w:t>Срок, на который осуществляется продление срока консервации более одного раза либо повторная консервация, определяется в решении о продлении срока консервации более одного раза либо проведении повторной консервации.</w:t>
      </w:r>
    </w:p>
    <w:p w:rsidR="00463F4B" w:rsidRDefault="00463F4B">
      <w:pPr>
        <w:pStyle w:val="point"/>
      </w:pPr>
      <w:r>
        <w:t>16. Решение о продлении срока консервации более одного раза либо проведении повторной консервации принимают:</w:t>
      </w:r>
    </w:p>
    <w:p w:rsidR="00463F4B" w:rsidRDefault="00463F4B">
      <w:pPr>
        <w:pStyle w:val="newncpi"/>
      </w:pPr>
      <w:r>
        <w:t>Совет Министров Республики Беларусь – в отношении имущества, находящегося в собственности Республики Беларусь и закрепленного за государственными органами и организациями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63F4B" w:rsidRDefault="00463F4B">
      <w:pPr>
        <w:pStyle w:val="newncpi"/>
      </w:pPr>
      <w:r>
        <w:t>местные Советы депутатов – в отношении имущества, находящегося в собственности административно-территориальных единиц и закрепленного за местными исполнительными и распорядительными органами (их структурными подразделениями)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63F4B" w:rsidRDefault="00463F4B">
      <w:pPr>
        <w:pStyle w:val="newncpi"/>
      </w:pPr>
      <w:r>
        <w:t>Местные Советы депутатов вправе делегировать свои полномочия на принятие решения о продлении срока консервации более одного раза либо проведении повторной консервации соответствующим местным исполнительным и распорядительным органам, их структурным подразделениям с правами юридического лица.</w:t>
      </w:r>
    </w:p>
    <w:p w:rsidR="00463F4B" w:rsidRDefault="00463F4B">
      <w:pPr>
        <w:pStyle w:val="newncpi"/>
      </w:pPr>
      <w:r>
        <w:t>Решение о продлении срока консервации более одного раза либо проведении повторной консервации по основаниям, указанным в абзацах четвертом и пятом пункта 5 настоящего Положения, принимается в порядке, предусмотренном в пункте 14 настоящего Положения.</w:t>
      </w:r>
    </w:p>
    <w:p w:rsidR="00463F4B" w:rsidRDefault="00463F4B">
      <w:pPr>
        <w:pStyle w:val="point"/>
      </w:pPr>
      <w:r>
        <w:t>17. Для принятия решения о продлении срока консервации более одного раза, повторной консервации в Совет Министров Республики Беларусь, местные Советы депутатов, местные исполнительные и распорядительные органы, их структурные подразделения с правами юридического лица представляются:</w:t>
      </w:r>
    </w:p>
    <w:p w:rsidR="00463F4B" w:rsidRDefault="00463F4B">
      <w:pPr>
        <w:pStyle w:val="newncpi"/>
      </w:pPr>
      <w:r>
        <w:t>проект решения о продлении срока консервации более одного раза либо повторной консервации;</w:t>
      </w:r>
    </w:p>
    <w:p w:rsidR="00463F4B" w:rsidRDefault="00463F4B">
      <w:pPr>
        <w:pStyle w:val="newncpi"/>
      </w:pPr>
      <w:r>
        <w:t>справка-описание, содержащая сведения о наименовании, месте нахождения, дате ввода в эксплуатацию, основных технических и эксплуатационных характеристиках, остаточной стоимости государственного имущества;</w:t>
      </w:r>
    </w:p>
    <w:p w:rsidR="00463F4B" w:rsidRDefault="00463F4B">
      <w:pPr>
        <w:pStyle w:val="newncpi"/>
      </w:pPr>
      <w:r>
        <w:t>экономическое обоснование продления срока консервации более одного раза либо повторной консервации, содержащее сведения об основных экономических показателях финансово-хозяйственной деятельности юридического лица (объем выпускаемой продукции, прибыль, рентабельность), причинах консервации, сроке, в течение которого государственное имущество не использовалось или использовалось неэффективно (месяц, год);</w:t>
      </w:r>
    </w:p>
    <w:p w:rsidR="00463F4B" w:rsidRDefault="00463F4B">
      <w:pPr>
        <w:pStyle w:val="newncpi"/>
      </w:pPr>
      <w:r>
        <w:t>копии решений о консервации, продлении срока консервации государственного имущества в предшествующие периоды, а также информация об их выполнении.</w:t>
      </w:r>
    </w:p>
    <w:p w:rsidR="00463F4B" w:rsidRDefault="00463F4B">
      <w:pPr>
        <w:pStyle w:val="newncpi"/>
      </w:pPr>
      <w:r>
        <w:t>В решении о повторной консервации указываются сведения, определяемые в соответствии с пунктом 9 настоящего Положения.</w:t>
      </w:r>
    </w:p>
    <w:p w:rsidR="00463F4B" w:rsidRDefault="00463F4B">
      <w:pPr>
        <w:pStyle w:val="newncpi"/>
      </w:pPr>
      <w:r>
        <w:t>После принятия решения о продлении срока консервации более одного раза либо проведении повторной консервации составляется акт о продлении срока консервации либо проведении повторной консервации в порядке, установленном в частях первой и третьей пункта 11 настоящего Положения.</w:t>
      </w:r>
    </w:p>
    <w:p w:rsidR="00463F4B" w:rsidRDefault="00463F4B">
      <w:pPr>
        <w:pStyle w:val="newncpi"/>
      </w:pPr>
      <w:r>
        <w:t>Уполномоченные организации, ссудополучатели в течение десяти календарных дней со дня утверждения акта о продлении срока консервации более одного раза либо проведении повторной консервации представляют его копию в отношении:</w:t>
      </w:r>
    </w:p>
    <w:p w:rsidR="00463F4B" w:rsidRDefault="00463F4B">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63F4B" w:rsidRDefault="00463F4B">
      <w:pPr>
        <w:pStyle w:val="newncpi"/>
      </w:pPr>
      <w:r>
        <w:t>транспортных средств – в налоговые органы по месту их постановки на учет.</w:t>
      </w:r>
    </w:p>
    <w:p w:rsidR="00463F4B" w:rsidRDefault="00463F4B">
      <w:pPr>
        <w:pStyle w:val="chapter"/>
      </w:pPr>
      <w:r>
        <w:t>ГЛАВА 5</w:t>
      </w:r>
      <w:r>
        <w:br/>
        <w:t>РАСКОНСЕРВАЦИЯ</w:t>
      </w:r>
    </w:p>
    <w:p w:rsidR="00463F4B" w:rsidRDefault="00463F4B">
      <w:pPr>
        <w:pStyle w:val="point"/>
      </w:pPr>
      <w:r>
        <w:t xml:space="preserve">18. Расконсервация проводится по предложению комиссии по консервации на основании решений Совета Министров Республики Беларусь, местных Советов депутатов, местных исполнительных и распорядительных органов, их структурных подразделений с правами юридического лица, уполномоченных организаций, ссудополучателей по согласованию </w:t>
      </w:r>
      <w:proofErr w:type="gramStart"/>
      <w:r>
        <w:t>с</w:t>
      </w:r>
      <w:proofErr w:type="gramEnd"/>
      <w:r>
        <w:t> ссудодателями, принявших решения о консервации, продлении срока консервации (включая его продление более одного раза), повторной консервации государственного имущества.</w:t>
      </w:r>
    </w:p>
    <w:p w:rsidR="00463F4B" w:rsidRDefault="00463F4B">
      <w:pPr>
        <w:pStyle w:val="point"/>
      </w:pPr>
      <w:r>
        <w:t>19. В решении о расконсервации определяются:</w:t>
      </w:r>
    </w:p>
    <w:p w:rsidR="00463F4B" w:rsidRDefault="00463F4B">
      <w:pPr>
        <w:pStyle w:val="newncpi"/>
      </w:pPr>
      <w:r>
        <w:t>перечень подлежащего расконсервации государственного имущества с указанием инвентарных номеров (по бухгалтерскому учету и (или) регистру);</w:t>
      </w:r>
    </w:p>
    <w:p w:rsidR="00463F4B" w:rsidRDefault="00463F4B">
      <w:pPr>
        <w:pStyle w:val="newncpi"/>
      </w:pPr>
      <w:r>
        <w:t>мероприятия, обеспечивающие возобновление эксплуатации государственного имущества, порядок их финансирования;</w:t>
      </w:r>
    </w:p>
    <w:p w:rsidR="00463F4B" w:rsidRDefault="00463F4B">
      <w:pPr>
        <w:pStyle w:val="newncpi"/>
      </w:pPr>
      <w:r>
        <w:t>мероприятия по дальнейшему использованию, перепрофилированию либо отчуждению государственного имущества в соответствии с законодательством;</w:t>
      </w:r>
    </w:p>
    <w:p w:rsidR="00463F4B" w:rsidRDefault="00463F4B">
      <w:pPr>
        <w:pStyle w:val="newncpi"/>
      </w:pPr>
      <w:r>
        <w:t>лица, ответственные за проведение работ по расконсервации.</w:t>
      </w:r>
    </w:p>
    <w:p w:rsidR="00463F4B" w:rsidRDefault="00463F4B">
      <w:pPr>
        <w:pStyle w:val="point"/>
      </w:pPr>
      <w:r>
        <w:t xml:space="preserve">20. По итогам осуществления мероприятий, обеспечивающих возобновление эксплуатации государственного имущества, </w:t>
      </w:r>
      <w:proofErr w:type="gramStart"/>
      <w:r>
        <w:t>ответственными</w:t>
      </w:r>
      <w:proofErr w:type="gramEnd"/>
      <w:r>
        <w:t xml:space="preserve"> за проведение работ по расконсервации составляется и подписывается акт о расконсервации, в котором указываются:</w:t>
      </w:r>
    </w:p>
    <w:p w:rsidR="00463F4B" w:rsidRDefault="00463F4B">
      <w:pPr>
        <w:pStyle w:val="newncpi"/>
      </w:pPr>
      <w:r>
        <w:t>перечень расконсервированного государственного имущества, его инвентарные номера (по бухгалтерскому учету и (или) регистру), остаточная стоимость на первое число месяца, в котором начаты мероприятия, обеспечивающие возобновление эксплуатации государственного имущества;</w:t>
      </w:r>
    </w:p>
    <w:p w:rsidR="00463F4B" w:rsidRDefault="00463F4B">
      <w:pPr>
        <w:pStyle w:val="newncpi"/>
      </w:pPr>
      <w:r>
        <w:t>мероприятия, обеспечивающие возобновление эксплуатации государственного имущества, порядок их финансирования;</w:t>
      </w:r>
    </w:p>
    <w:p w:rsidR="00463F4B" w:rsidRDefault="00463F4B">
      <w:pPr>
        <w:pStyle w:val="newncpi"/>
      </w:pPr>
      <w:r>
        <w:t>лица, ответственные за проведение работ по расконсервации.</w:t>
      </w:r>
    </w:p>
    <w:p w:rsidR="00463F4B" w:rsidRDefault="00463F4B">
      <w:pPr>
        <w:pStyle w:val="newncpi"/>
      </w:pPr>
      <w:r>
        <w:t>Акт о расконсервации утверждается руководителем (иным уполномоченным должностным лицом) уполномоченной организации, ссудополучателя.</w:t>
      </w:r>
    </w:p>
    <w:p w:rsidR="00463F4B" w:rsidRDefault="00463F4B">
      <w:pPr>
        <w:pStyle w:val="newncpi"/>
      </w:pPr>
      <w:r>
        <w:t>Государственное имущество считается расконсервированным со дня утверждения акта о расконсервации.</w:t>
      </w:r>
    </w:p>
    <w:p w:rsidR="00463F4B" w:rsidRDefault="00463F4B">
      <w:pPr>
        <w:pStyle w:val="newncpi"/>
      </w:pPr>
      <w:r>
        <w:t>Уполномоченные организации, ссудополучатели в течение десяти календарных дней со дня утверждения акта о расконсервации представляют его копию в отношении:</w:t>
      </w:r>
    </w:p>
    <w:p w:rsidR="00463F4B" w:rsidRDefault="00463F4B">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63F4B" w:rsidRDefault="00463F4B">
      <w:pPr>
        <w:pStyle w:val="newncpi"/>
      </w:pPr>
      <w:r>
        <w:t>транспортных средств – в налоговые органы по месту их постановки на учет.</w:t>
      </w:r>
    </w:p>
    <w:p w:rsidR="00463F4B" w:rsidRDefault="00463F4B">
      <w:pPr>
        <w:pStyle w:val="point"/>
      </w:pPr>
      <w:r>
        <w:t>21. В случае непринятия решения о расконсервации в порядке, установленном в настоящей главе, имущество считается расконсервированным со дня, следующего за днем окончания срока консервации, продления срока консервации (включая его продление более одного раза), повторной консервации.</w:t>
      </w:r>
    </w:p>
    <w:p w:rsidR="00463F4B" w:rsidRDefault="00463F4B">
      <w:pPr>
        <w:pStyle w:val="newncpi"/>
      </w:pPr>
      <w:r>
        <w:t>Действие части первой настоящего пункта не распространяется на случаи, когда до истечения срока консервации принято решение о его продлении (включая его продление более одного раза).</w:t>
      </w:r>
    </w:p>
    <w:p w:rsidR="00463F4B" w:rsidRDefault="00463F4B">
      <w:pPr>
        <w:pStyle w:val="newncpi"/>
      </w:pPr>
      <w:r>
        <w:t> </w:t>
      </w:r>
    </w:p>
    <w:p w:rsidR="00010662" w:rsidRDefault="00010662"/>
    <w:sectPr w:rsidR="00010662" w:rsidSect="00463F4B">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4B" w:rsidRDefault="00463F4B" w:rsidP="00463F4B">
      <w:pPr>
        <w:spacing w:after="0" w:line="240" w:lineRule="auto"/>
      </w:pPr>
      <w:r>
        <w:separator/>
      </w:r>
    </w:p>
  </w:endnote>
  <w:endnote w:type="continuationSeparator" w:id="0">
    <w:p w:rsidR="00463F4B" w:rsidRDefault="00463F4B" w:rsidP="0046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B" w:rsidRDefault="00463F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B" w:rsidRDefault="00463F4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463F4B" w:rsidTr="00463F4B">
      <w:tc>
        <w:tcPr>
          <w:tcW w:w="1800" w:type="dxa"/>
          <w:shd w:val="clear" w:color="auto" w:fill="auto"/>
          <w:vAlign w:val="center"/>
        </w:tcPr>
        <w:p w:rsidR="00463F4B" w:rsidRDefault="00463F4B">
          <w:pPr>
            <w:pStyle w:val="a5"/>
          </w:pPr>
          <w:r>
            <w:rPr>
              <w:noProof/>
              <w:lang w:eastAsia="ru-RU"/>
            </w:rPr>
            <w:drawing>
              <wp:inline distT="0" distB="0" distL="0" distR="0" wp14:anchorId="78048911" wp14:editId="610B47A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63F4B" w:rsidRDefault="00463F4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63F4B" w:rsidRDefault="00463F4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28.02.2025</w:t>
          </w:r>
        </w:p>
        <w:p w:rsidR="00463F4B" w:rsidRPr="00463F4B" w:rsidRDefault="00463F4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63F4B" w:rsidRDefault="00463F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4B" w:rsidRDefault="00463F4B" w:rsidP="00463F4B">
      <w:pPr>
        <w:spacing w:after="0" w:line="240" w:lineRule="auto"/>
      </w:pPr>
      <w:r>
        <w:separator/>
      </w:r>
    </w:p>
  </w:footnote>
  <w:footnote w:type="continuationSeparator" w:id="0">
    <w:p w:rsidR="00463F4B" w:rsidRDefault="00463F4B" w:rsidP="00463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B" w:rsidRDefault="00463F4B" w:rsidP="00575E9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63F4B" w:rsidRDefault="00463F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B" w:rsidRPr="00463F4B" w:rsidRDefault="00463F4B" w:rsidP="00575E9A">
    <w:pPr>
      <w:pStyle w:val="a3"/>
      <w:framePr w:wrap="around" w:vAnchor="text" w:hAnchor="margin" w:xAlign="center" w:y="1"/>
      <w:rPr>
        <w:rStyle w:val="a7"/>
        <w:rFonts w:ascii="Times New Roman" w:hAnsi="Times New Roman" w:cs="Times New Roman"/>
        <w:sz w:val="24"/>
      </w:rPr>
    </w:pPr>
    <w:r w:rsidRPr="00463F4B">
      <w:rPr>
        <w:rStyle w:val="a7"/>
        <w:rFonts w:ascii="Times New Roman" w:hAnsi="Times New Roman" w:cs="Times New Roman"/>
        <w:sz w:val="24"/>
      </w:rPr>
      <w:fldChar w:fldCharType="begin"/>
    </w:r>
    <w:r w:rsidRPr="00463F4B">
      <w:rPr>
        <w:rStyle w:val="a7"/>
        <w:rFonts w:ascii="Times New Roman" w:hAnsi="Times New Roman" w:cs="Times New Roman"/>
        <w:sz w:val="24"/>
      </w:rPr>
      <w:instrText xml:space="preserve">PAGE  </w:instrText>
    </w:r>
    <w:r w:rsidRPr="00463F4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463F4B">
      <w:rPr>
        <w:rStyle w:val="a7"/>
        <w:rFonts w:ascii="Times New Roman" w:hAnsi="Times New Roman" w:cs="Times New Roman"/>
        <w:sz w:val="24"/>
      </w:rPr>
      <w:fldChar w:fldCharType="end"/>
    </w:r>
  </w:p>
  <w:p w:rsidR="00463F4B" w:rsidRPr="00463F4B" w:rsidRDefault="00463F4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B" w:rsidRDefault="00463F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4B"/>
    <w:rsid w:val="00010662"/>
    <w:rsid w:val="00463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63F4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63F4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63F4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463F4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63F4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63F4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463F4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63F4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63F4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63F4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63F4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63F4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63F4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63F4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63F4B"/>
    <w:rPr>
      <w:rFonts w:ascii="Times New Roman" w:hAnsi="Times New Roman" w:cs="Times New Roman" w:hint="default"/>
      <w:caps/>
    </w:rPr>
  </w:style>
  <w:style w:type="character" w:customStyle="1" w:styleId="promulgator">
    <w:name w:val="promulgator"/>
    <w:basedOn w:val="a0"/>
    <w:rsid w:val="00463F4B"/>
    <w:rPr>
      <w:rFonts w:ascii="Times New Roman" w:hAnsi="Times New Roman" w:cs="Times New Roman" w:hint="default"/>
      <w:caps/>
    </w:rPr>
  </w:style>
  <w:style w:type="character" w:customStyle="1" w:styleId="datepr">
    <w:name w:val="datepr"/>
    <w:basedOn w:val="a0"/>
    <w:rsid w:val="00463F4B"/>
    <w:rPr>
      <w:rFonts w:ascii="Times New Roman" w:hAnsi="Times New Roman" w:cs="Times New Roman" w:hint="default"/>
    </w:rPr>
  </w:style>
  <w:style w:type="character" w:customStyle="1" w:styleId="number">
    <w:name w:val="number"/>
    <w:basedOn w:val="a0"/>
    <w:rsid w:val="00463F4B"/>
    <w:rPr>
      <w:rFonts w:ascii="Times New Roman" w:hAnsi="Times New Roman" w:cs="Times New Roman" w:hint="default"/>
    </w:rPr>
  </w:style>
  <w:style w:type="character" w:customStyle="1" w:styleId="post">
    <w:name w:val="post"/>
    <w:basedOn w:val="a0"/>
    <w:rsid w:val="00463F4B"/>
    <w:rPr>
      <w:rFonts w:ascii="Times New Roman" w:hAnsi="Times New Roman" w:cs="Times New Roman" w:hint="default"/>
      <w:b/>
      <w:bCs/>
      <w:sz w:val="22"/>
      <w:szCs w:val="22"/>
    </w:rPr>
  </w:style>
  <w:style w:type="character" w:customStyle="1" w:styleId="pers">
    <w:name w:val="pers"/>
    <w:basedOn w:val="a0"/>
    <w:rsid w:val="00463F4B"/>
    <w:rPr>
      <w:rFonts w:ascii="Times New Roman" w:hAnsi="Times New Roman" w:cs="Times New Roman" w:hint="default"/>
      <w:b/>
      <w:bCs/>
      <w:sz w:val="22"/>
      <w:szCs w:val="22"/>
    </w:rPr>
  </w:style>
  <w:style w:type="paragraph" w:styleId="a3">
    <w:name w:val="header"/>
    <w:basedOn w:val="a"/>
    <w:link w:val="a4"/>
    <w:uiPriority w:val="99"/>
    <w:unhideWhenUsed/>
    <w:rsid w:val="00463F4B"/>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463F4B"/>
  </w:style>
  <w:style w:type="paragraph" w:styleId="a5">
    <w:name w:val="footer"/>
    <w:basedOn w:val="a"/>
    <w:link w:val="a6"/>
    <w:uiPriority w:val="99"/>
    <w:unhideWhenUsed/>
    <w:rsid w:val="00463F4B"/>
    <w:pPr>
      <w:tabs>
        <w:tab w:val="center" w:pos="4536"/>
        <w:tab w:val="right" w:pos="9072"/>
      </w:tabs>
      <w:spacing w:after="0" w:line="240" w:lineRule="auto"/>
    </w:pPr>
  </w:style>
  <w:style w:type="character" w:customStyle="1" w:styleId="a6">
    <w:name w:val="Нижний колонтитул Знак"/>
    <w:basedOn w:val="a0"/>
    <w:link w:val="a5"/>
    <w:uiPriority w:val="99"/>
    <w:rsid w:val="00463F4B"/>
  </w:style>
  <w:style w:type="character" w:styleId="a7">
    <w:name w:val="page number"/>
    <w:basedOn w:val="a0"/>
    <w:uiPriority w:val="99"/>
    <w:semiHidden/>
    <w:unhideWhenUsed/>
    <w:rsid w:val="00463F4B"/>
  </w:style>
  <w:style w:type="table" w:styleId="a8">
    <w:name w:val="Table Grid"/>
    <w:basedOn w:val="a1"/>
    <w:uiPriority w:val="59"/>
    <w:rsid w:val="00463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63F4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63F4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63F4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463F4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63F4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63F4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463F4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63F4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63F4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63F4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63F4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63F4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63F4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63F4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63F4B"/>
    <w:rPr>
      <w:rFonts w:ascii="Times New Roman" w:hAnsi="Times New Roman" w:cs="Times New Roman" w:hint="default"/>
      <w:caps/>
    </w:rPr>
  </w:style>
  <w:style w:type="character" w:customStyle="1" w:styleId="promulgator">
    <w:name w:val="promulgator"/>
    <w:basedOn w:val="a0"/>
    <w:rsid w:val="00463F4B"/>
    <w:rPr>
      <w:rFonts w:ascii="Times New Roman" w:hAnsi="Times New Roman" w:cs="Times New Roman" w:hint="default"/>
      <w:caps/>
    </w:rPr>
  </w:style>
  <w:style w:type="character" w:customStyle="1" w:styleId="datepr">
    <w:name w:val="datepr"/>
    <w:basedOn w:val="a0"/>
    <w:rsid w:val="00463F4B"/>
    <w:rPr>
      <w:rFonts w:ascii="Times New Roman" w:hAnsi="Times New Roman" w:cs="Times New Roman" w:hint="default"/>
    </w:rPr>
  </w:style>
  <w:style w:type="character" w:customStyle="1" w:styleId="number">
    <w:name w:val="number"/>
    <w:basedOn w:val="a0"/>
    <w:rsid w:val="00463F4B"/>
    <w:rPr>
      <w:rFonts w:ascii="Times New Roman" w:hAnsi="Times New Roman" w:cs="Times New Roman" w:hint="default"/>
    </w:rPr>
  </w:style>
  <w:style w:type="character" w:customStyle="1" w:styleId="post">
    <w:name w:val="post"/>
    <w:basedOn w:val="a0"/>
    <w:rsid w:val="00463F4B"/>
    <w:rPr>
      <w:rFonts w:ascii="Times New Roman" w:hAnsi="Times New Roman" w:cs="Times New Roman" w:hint="default"/>
      <w:b/>
      <w:bCs/>
      <w:sz w:val="22"/>
      <w:szCs w:val="22"/>
    </w:rPr>
  </w:style>
  <w:style w:type="character" w:customStyle="1" w:styleId="pers">
    <w:name w:val="pers"/>
    <w:basedOn w:val="a0"/>
    <w:rsid w:val="00463F4B"/>
    <w:rPr>
      <w:rFonts w:ascii="Times New Roman" w:hAnsi="Times New Roman" w:cs="Times New Roman" w:hint="default"/>
      <w:b/>
      <w:bCs/>
      <w:sz w:val="22"/>
      <w:szCs w:val="22"/>
    </w:rPr>
  </w:style>
  <w:style w:type="paragraph" w:styleId="a3">
    <w:name w:val="header"/>
    <w:basedOn w:val="a"/>
    <w:link w:val="a4"/>
    <w:uiPriority w:val="99"/>
    <w:unhideWhenUsed/>
    <w:rsid w:val="00463F4B"/>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463F4B"/>
  </w:style>
  <w:style w:type="paragraph" w:styleId="a5">
    <w:name w:val="footer"/>
    <w:basedOn w:val="a"/>
    <w:link w:val="a6"/>
    <w:uiPriority w:val="99"/>
    <w:unhideWhenUsed/>
    <w:rsid w:val="00463F4B"/>
    <w:pPr>
      <w:tabs>
        <w:tab w:val="center" w:pos="4536"/>
        <w:tab w:val="right" w:pos="9072"/>
      </w:tabs>
      <w:spacing w:after="0" w:line="240" w:lineRule="auto"/>
    </w:pPr>
  </w:style>
  <w:style w:type="character" w:customStyle="1" w:styleId="a6">
    <w:name w:val="Нижний колонтитул Знак"/>
    <w:basedOn w:val="a0"/>
    <w:link w:val="a5"/>
    <w:uiPriority w:val="99"/>
    <w:rsid w:val="00463F4B"/>
  </w:style>
  <w:style w:type="character" w:styleId="a7">
    <w:name w:val="page number"/>
    <w:basedOn w:val="a0"/>
    <w:uiPriority w:val="99"/>
    <w:semiHidden/>
    <w:unhideWhenUsed/>
    <w:rsid w:val="00463F4B"/>
  </w:style>
  <w:style w:type="table" w:styleId="a8">
    <w:name w:val="Table Grid"/>
    <w:basedOn w:val="a1"/>
    <w:uiPriority w:val="59"/>
    <w:rsid w:val="00463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3090</Words>
  <Characters>23517</Characters>
  <Application>Microsoft Office Word</Application>
  <DocSecurity>0</DocSecurity>
  <Lines>443</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2025-02-28T05:30:00Z</dcterms:created>
  <dcterms:modified xsi:type="dcterms:W3CDTF">2025-02-28T05:31:00Z</dcterms:modified>
</cp:coreProperties>
</file>