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РАСЧЁТНЫЕ СЧЕТА ДЛЯ ЗАЧИСЛЕНИЯ ПЛАТЕЖЕЙ В БЮДЖЕТ г. ВИТЕБСКА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1757F" w:rsidRPr="00FC1B7E" w:rsidRDefault="0031757F" w:rsidP="0031757F">
      <w:pPr>
        <w:shd w:val="clear" w:color="auto" w:fill="F9F9F9"/>
        <w:spacing w:after="0" w:line="360" w:lineRule="atLeas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 10 мая 2024 года, в связи с изменением реквизитного состава платежных поручений (платежных требований взыскателей) на уплату платежей в бюджет, для зачисления платежей 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 бюджет города Витебска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действуют </w:t>
      </w:r>
      <w:r w:rsidRPr="00FC1B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следующие счета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 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 Октябрьскому району – BY13AKBB36023020000430000000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  <w:t>по Первомайскому району – BY12AKBB36023020000560000000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  <w:t>по Железнодорожному району – BY11AKBB36023020000690000000 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  <w:t>Бенефициар: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bookmarkStart w:id="0" w:name="_GoBack"/>
      <w:bookmarkEnd w:id="0"/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Главное управление Министерства финансов Республики Беларусь по Витебской области,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УНП бенефициара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300594330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Фактический бенефициар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Финансовое управление Витебского горисполкома,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УНП фактического бенефициара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300002587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Наименование банка получателя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 ОАО «АСБ </w:t>
      </w:r>
      <w:proofErr w:type="spellStart"/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Беларусбанк</w:t>
      </w:r>
      <w:proofErr w:type="spellEnd"/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 г. Минск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БИК банка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AKBBBY2X     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Код валюты</w:t>
      </w: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933  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платежном документе независимо от статуса плательщика (физическое лицо, организация), способа осуществления платежа (через кассу банка, в банковском мобильном приложении, интернет-банкинге) необходимо дополнительно указывать: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категория назначения платежа</w:t>
      </w:r>
      <w:r w:rsidR="00FC1B7E"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ТАХ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S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;</w:t>
      </w:r>
    </w:p>
    <w:p w:rsidR="0031757F" w:rsidRPr="00FC1B7E" w:rsidRDefault="0031757F" w:rsidP="0031757F">
      <w:pPr>
        <w:shd w:val="clear" w:color="auto" w:fill="F9F9F9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ab/>
        <w:t>код назначения платежа</w:t>
      </w:r>
      <w:r w:rsidR="00FC1B7E"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FC1B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190101</w:t>
      </w:r>
    </w:p>
    <w:p w:rsidR="00AF102F" w:rsidRPr="00FC1B7E" w:rsidRDefault="00AF102F">
      <w:pPr>
        <w:rPr>
          <w:sz w:val="28"/>
          <w:szCs w:val="28"/>
        </w:rPr>
      </w:pPr>
    </w:p>
    <w:sectPr w:rsidR="00AF102F" w:rsidRPr="00FC1B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7F"/>
    <w:rsid w:val="0031757F"/>
    <w:rsid w:val="00AF102F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DC72"/>
  <w15:chartTrackingRefBased/>
  <w15:docId w15:val="{11801433-5DF9-43A6-8B68-545AC0B7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>HP Inc.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Алексеенкова Ольга Видольтовна</dc:creator>
  <cp:keywords/>
  <dc:description/>
  <cp:lastModifiedBy>Алексеенкова Ольга Видольтовна</cp:lastModifiedBy>
  <cp:revision>3</cp:revision>
  <dcterms:created xsi:type="dcterms:W3CDTF">2026-04-29T09:02:00Z</dcterms:created>
  <dcterms:modified xsi:type="dcterms:W3CDTF">2026-04-29T12:55:00Z</dcterms:modified>
</cp:coreProperties>
</file>