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3E6" w:rsidRDefault="005443E6" w:rsidP="005443E6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caps/>
          <w:color w:val="060B11"/>
          <w:sz w:val="28"/>
          <w:szCs w:val="28"/>
          <w:u w:val="single"/>
          <w:bdr w:val="none" w:sz="0" w:space="0" w:color="auto" w:frame="1"/>
          <w:shd w:val="clear" w:color="auto" w:fill="F9F9F9"/>
          <w:lang w:val="ru-RU"/>
        </w:rPr>
      </w:pPr>
      <w:r w:rsidRPr="005443E6">
        <w:rPr>
          <w:rFonts w:ascii="Times New Roman" w:eastAsia="Times New Roman" w:hAnsi="Times New Roman" w:cs="Times New Roman"/>
          <w:b/>
          <w:caps/>
          <w:color w:val="060B11"/>
          <w:sz w:val="28"/>
          <w:szCs w:val="28"/>
          <w:u w:val="single"/>
          <w:bdr w:val="none" w:sz="0" w:space="0" w:color="auto" w:frame="1"/>
          <w:shd w:val="clear" w:color="auto" w:fill="F9F9F9"/>
          <w:lang w:val="ru-RU"/>
        </w:rPr>
        <w:t xml:space="preserve">Основные задачи и функции </w:t>
      </w:r>
    </w:p>
    <w:p w:rsidR="005443E6" w:rsidRPr="005443E6" w:rsidRDefault="005443E6" w:rsidP="005443E6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caps/>
          <w:color w:val="060B11"/>
          <w:sz w:val="28"/>
          <w:szCs w:val="28"/>
          <w:u w:val="single"/>
          <w:bdr w:val="none" w:sz="0" w:space="0" w:color="auto" w:frame="1"/>
          <w:shd w:val="clear" w:color="auto" w:fill="F9F9F9"/>
          <w:lang w:val="ru-RU"/>
        </w:rPr>
      </w:pPr>
      <w:bookmarkStart w:id="0" w:name="_GoBack"/>
      <w:bookmarkEnd w:id="0"/>
      <w:r w:rsidRPr="005443E6">
        <w:rPr>
          <w:rFonts w:ascii="Times New Roman" w:eastAsia="Times New Roman" w:hAnsi="Times New Roman" w:cs="Times New Roman"/>
          <w:b/>
          <w:caps/>
          <w:color w:val="060B11"/>
          <w:sz w:val="28"/>
          <w:szCs w:val="28"/>
          <w:u w:val="single"/>
          <w:bdr w:val="none" w:sz="0" w:space="0" w:color="auto" w:frame="1"/>
          <w:shd w:val="clear" w:color="auto" w:fill="F9F9F9"/>
          <w:lang w:val="ru-RU"/>
        </w:rPr>
        <w:t>финансового управления</w:t>
      </w:r>
      <w:r w:rsidRPr="005443E6">
        <w:rPr>
          <w:rFonts w:ascii="Times New Roman" w:eastAsia="Times New Roman" w:hAnsi="Times New Roman" w:cs="Times New Roman"/>
          <w:b/>
          <w:caps/>
          <w:color w:val="060B11"/>
          <w:sz w:val="28"/>
          <w:szCs w:val="28"/>
          <w:u w:val="single"/>
          <w:bdr w:val="none" w:sz="0" w:space="0" w:color="auto" w:frame="1"/>
          <w:shd w:val="clear" w:color="auto" w:fill="F9F9F9"/>
        </w:rPr>
        <w:t> </w:t>
      </w:r>
      <w:r w:rsidRPr="005443E6">
        <w:rPr>
          <w:rFonts w:ascii="Times New Roman" w:eastAsia="Times New Roman" w:hAnsi="Times New Roman" w:cs="Times New Roman"/>
          <w:b/>
          <w:caps/>
          <w:color w:val="060B11"/>
          <w:sz w:val="28"/>
          <w:szCs w:val="28"/>
          <w:u w:val="single"/>
          <w:bdr w:val="none" w:sz="0" w:space="0" w:color="auto" w:frame="1"/>
          <w:shd w:val="clear" w:color="auto" w:fill="F9F9F9"/>
          <w:lang w:val="ru-RU"/>
        </w:rPr>
        <w:t>Витебского городского исполнительного комитета:</w:t>
      </w:r>
    </w:p>
    <w:p w:rsidR="005443E6" w:rsidRPr="005443E6" w:rsidRDefault="005443E6" w:rsidP="005443E6">
      <w:pPr>
        <w:spacing w:after="0" w:line="360" w:lineRule="atLeast"/>
        <w:outlineLvl w:val="2"/>
        <w:rPr>
          <w:rFonts w:ascii="Futura PT" w:eastAsia="Times New Roman" w:hAnsi="Futura PT" w:cs="Times New Roman"/>
          <w:caps/>
          <w:color w:val="060B11"/>
          <w:sz w:val="28"/>
          <w:szCs w:val="28"/>
          <w:u w:val="single"/>
          <w:bdr w:val="none" w:sz="0" w:space="0" w:color="auto" w:frame="1"/>
          <w:shd w:val="clear" w:color="auto" w:fill="F9F9F9"/>
          <w:lang w:val="ru-RU"/>
        </w:rPr>
      </w:pPr>
    </w:p>
    <w:p w:rsidR="005443E6" w:rsidRPr="005443E6" w:rsidRDefault="005443E6" w:rsidP="005443E6">
      <w:pPr>
        <w:numPr>
          <w:ilvl w:val="0"/>
          <w:numId w:val="1"/>
        </w:numPr>
        <w:shd w:val="clear" w:color="auto" w:fill="F9F9F9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val="ru-RU"/>
        </w:rPr>
      </w:pPr>
      <w:r w:rsidRPr="005443E6">
        <w:rPr>
          <w:rFonts w:ascii="Times New Roman" w:eastAsia="Times New Roman" w:hAnsi="Times New Roman" w:cs="Times New Roman"/>
          <w:color w:val="34343D"/>
          <w:sz w:val="30"/>
          <w:szCs w:val="30"/>
          <w:bdr w:val="none" w:sz="0" w:space="0" w:color="auto" w:frame="1"/>
          <w:lang w:val="ru-RU"/>
        </w:rPr>
        <w:t>эффективное проведение бюджетно-финансовой и налоговой политики, осуществление регулирования и управления в финансовой сфере деятельности, координация деятельности в этой сфере органов местного управления и самоуправления города Витебска (далее - город);</w:t>
      </w:r>
    </w:p>
    <w:p w:rsidR="005443E6" w:rsidRPr="005443E6" w:rsidRDefault="005443E6" w:rsidP="005443E6">
      <w:pPr>
        <w:numPr>
          <w:ilvl w:val="0"/>
          <w:numId w:val="1"/>
        </w:numPr>
        <w:shd w:val="clear" w:color="auto" w:fill="F9F9F9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val="ru-RU"/>
        </w:rPr>
      </w:pPr>
      <w:r w:rsidRPr="005443E6">
        <w:rPr>
          <w:rFonts w:ascii="Times New Roman" w:eastAsia="Times New Roman" w:hAnsi="Times New Roman" w:cs="Times New Roman"/>
          <w:color w:val="34343D"/>
          <w:sz w:val="30"/>
          <w:szCs w:val="30"/>
          <w:bdr w:val="none" w:sz="0" w:space="0" w:color="auto" w:frame="1"/>
          <w:lang w:val="ru-RU"/>
        </w:rPr>
        <w:t>разработка в пределах своей компетенции предложений по обеспечению роста финансовых ресурсов;</w:t>
      </w:r>
    </w:p>
    <w:p w:rsidR="005443E6" w:rsidRPr="005443E6" w:rsidRDefault="005443E6" w:rsidP="005443E6">
      <w:pPr>
        <w:numPr>
          <w:ilvl w:val="0"/>
          <w:numId w:val="1"/>
        </w:numPr>
        <w:shd w:val="clear" w:color="auto" w:fill="F9F9F9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val="ru-RU"/>
        </w:rPr>
      </w:pPr>
      <w:r w:rsidRPr="005443E6">
        <w:rPr>
          <w:rFonts w:ascii="Times New Roman" w:eastAsia="Times New Roman" w:hAnsi="Times New Roman" w:cs="Times New Roman"/>
          <w:color w:val="34343D"/>
          <w:sz w:val="30"/>
          <w:szCs w:val="30"/>
          <w:bdr w:val="none" w:sz="0" w:space="0" w:color="auto" w:frame="1"/>
          <w:lang w:val="ru-RU"/>
        </w:rPr>
        <w:t>осуществление на территории города контроля за соблюдением бюджетного законодательства на стадии составления, рассмотрения, утверждения и исполнения бюджета города, а также законодательства Республики Беларусь, предусматривающего использование бюджетных средств;</w:t>
      </w:r>
    </w:p>
    <w:p w:rsidR="005443E6" w:rsidRPr="005443E6" w:rsidRDefault="005443E6" w:rsidP="005443E6">
      <w:pPr>
        <w:numPr>
          <w:ilvl w:val="0"/>
          <w:numId w:val="1"/>
        </w:numPr>
        <w:shd w:val="clear" w:color="auto" w:fill="F9F9F9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val="ru-RU"/>
        </w:rPr>
      </w:pPr>
      <w:r w:rsidRPr="005443E6">
        <w:rPr>
          <w:rFonts w:ascii="Times New Roman" w:eastAsia="Times New Roman" w:hAnsi="Times New Roman" w:cs="Times New Roman"/>
          <w:color w:val="34343D"/>
          <w:sz w:val="30"/>
          <w:szCs w:val="30"/>
          <w:bdr w:val="none" w:sz="0" w:space="0" w:color="auto" w:frame="1"/>
        </w:rPr>
        <w:t> </w:t>
      </w:r>
      <w:r w:rsidRPr="005443E6">
        <w:rPr>
          <w:rFonts w:ascii="Times New Roman" w:eastAsia="Times New Roman" w:hAnsi="Times New Roman" w:cs="Times New Roman"/>
          <w:color w:val="34343D"/>
          <w:sz w:val="30"/>
          <w:szCs w:val="30"/>
          <w:bdr w:val="none" w:sz="0" w:space="0" w:color="auto" w:frame="1"/>
          <w:lang w:val="ru-RU"/>
        </w:rPr>
        <w:t>контроль за соблюдением финансовых интересов города.</w:t>
      </w:r>
    </w:p>
    <w:p w:rsidR="005443E6" w:rsidRPr="005443E6" w:rsidRDefault="005443E6" w:rsidP="005443E6">
      <w:pPr>
        <w:spacing w:before="150" w:after="300" w:line="360" w:lineRule="atLeast"/>
        <w:jc w:val="both"/>
        <w:outlineLvl w:val="2"/>
        <w:rPr>
          <w:rFonts w:ascii="Futura PT" w:eastAsia="Times New Roman" w:hAnsi="Futura PT" w:cs="Times New Roman"/>
          <w:caps/>
          <w:color w:val="060B11"/>
          <w:sz w:val="30"/>
          <w:szCs w:val="30"/>
          <w:bdr w:val="none" w:sz="0" w:space="0" w:color="auto" w:frame="1"/>
          <w:shd w:val="clear" w:color="auto" w:fill="F9F9F9"/>
          <w:lang w:val="ru-RU"/>
        </w:rPr>
      </w:pPr>
      <w:r w:rsidRPr="005443E6">
        <w:rPr>
          <w:rFonts w:ascii="Futura PT" w:eastAsia="Times New Roman" w:hAnsi="Futura PT" w:cs="Times New Roman"/>
          <w:caps/>
          <w:color w:val="060B11"/>
          <w:sz w:val="30"/>
          <w:szCs w:val="30"/>
          <w:bdr w:val="none" w:sz="0" w:space="0" w:color="auto" w:frame="1"/>
          <w:shd w:val="clear" w:color="auto" w:fill="F9F9F9"/>
          <w:lang w:val="ru-RU"/>
        </w:rPr>
        <w:t>Финансовое управление в соответствии с возложенными на него задачами:</w:t>
      </w:r>
    </w:p>
    <w:p w:rsidR="005443E6" w:rsidRPr="005443E6" w:rsidRDefault="005443E6" w:rsidP="005443E6">
      <w:pPr>
        <w:numPr>
          <w:ilvl w:val="0"/>
          <w:numId w:val="2"/>
        </w:numPr>
        <w:shd w:val="clear" w:color="auto" w:fill="F9F9F9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val="ru-RU"/>
        </w:rPr>
      </w:pPr>
      <w:r w:rsidRPr="005443E6">
        <w:rPr>
          <w:rFonts w:ascii="Times New Roman" w:eastAsia="Times New Roman" w:hAnsi="Times New Roman" w:cs="Times New Roman"/>
          <w:color w:val="34343D"/>
          <w:sz w:val="30"/>
          <w:szCs w:val="30"/>
          <w:bdr w:val="none" w:sz="0" w:space="0" w:color="auto" w:frame="1"/>
          <w:lang w:val="ru-RU"/>
        </w:rPr>
        <w:t>участвует в разработке и реализации прогнозов социально-экономического развития города, бюджетных программ, и мероприятий;</w:t>
      </w:r>
    </w:p>
    <w:p w:rsidR="005443E6" w:rsidRPr="005443E6" w:rsidRDefault="005443E6" w:rsidP="005443E6">
      <w:pPr>
        <w:numPr>
          <w:ilvl w:val="0"/>
          <w:numId w:val="2"/>
        </w:numPr>
        <w:shd w:val="clear" w:color="auto" w:fill="F9F9F9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val="ru-RU"/>
        </w:rPr>
      </w:pPr>
      <w:r w:rsidRPr="005443E6">
        <w:rPr>
          <w:rFonts w:ascii="Times New Roman" w:eastAsia="Times New Roman" w:hAnsi="Times New Roman" w:cs="Times New Roman"/>
          <w:color w:val="34343D"/>
          <w:sz w:val="30"/>
          <w:szCs w:val="30"/>
          <w:bdr w:val="none" w:sz="0" w:space="0" w:color="auto" w:frame="1"/>
          <w:lang w:val="ru-RU"/>
        </w:rPr>
        <w:t>организует работу по составлению проекта бюджета города, определяет порядок и сроки представления управлениями и отделами горисполкома, администрациями районов города, организациями необходимых прогнозных расчетов по доходам и расходам для составления проекта бюджета города, составляет проект бюджета города, разрабатывает -решение о бюджете города на очередной год и вносит его на рассмотрение горисполкома;</w:t>
      </w:r>
    </w:p>
    <w:p w:rsidR="005443E6" w:rsidRPr="005443E6" w:rsidRDefault="005443E6" w:rsidP="005443E6">
      <w:pPr>
        <w:numPr>
          <w:ilvl w:val="0"/>
          <w:numId w:val="2"/>
        </w:numPr>
        <w:shd w:val="clear" w:color="auto" w:fill="F9F9F9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val="ru-RU"/>
        </w:rPr>
      </w:pPr>
      <w:r w:rsidRPr="005443E6">
        <w:rPr>
          <w:rFonts w:ascii="Times New Roman" w:eastAsia="Times New Roman" w:hAnsi="Times New Roman" w:cs="Times New Roman"/>
          <w:color w:val="34343D"/>
          <w:sz w:val="30"/>
          <w:szCs w:val="30"/>
          <w:bdr w:val="none" w:sz="0" w:space="0" w:color="auto" w:frame="1"/>
          <w:lang w:val="ru-RU"/>
        </w:rPr>
        <w:t>в пределах своей компетенции организует исполнение бюджета города, обеспечивает поступление всех предусмотренных доходов и расходование бюджетных средств в соответствии с их целевым назначением;</w:t>
      </w:r>
    </w:p>
    <w:p w:rsidR="005443E6" w:rsidRPr="005443E6" w:rsidRDefault="005443E6" w:rsidP="005443E6">
      <w:pPr>
        <w:numPr>
          <w:ilvl w:val="0"/>
          <w:numId w:val="2"/>
        </w:numPr>
        <w:shd w:val="clear" w:color="auto" w:fill="F9F9F9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val="ru-RU"/>
        </w:rPr>
      </w:pPr>
      <w:r w:rsidRPr="005443E6">
        <w:rPr>
          <w:rFonts w:ascii="Times New Roman" w:eastAsia="Times New Roman" w:hAnsi="Times New Roman" w:cs="Times New Roman"/>
          <w:color w:val="34343D"/>
          <w:sz w:val="30"/>
          <w:szCs w:val="30"/>
          <w:bdr w:val="none" w:sz="0" w:space="0" w:color="auto" w:frame="1"/>
          <w:lang w:val="ru-RU"/>
        </w:rPr>
        <w:t>участвует в разработке предложений по введению местных налогов и сборов, а также по методологии их применения; анализирует ход исполнения бюджета города;</w:t>
      </w:r>
    </w:p>
    <w:p w:rsidR="005443E6" w:rsidRPr="005443E6" w:rsidRDefault="005443E6" w:rsidP="005443E6">
      <w:pPr>
        <w:numPr>
          <w:ilvl w:val="0"/>
          <w:numId w:val="2"/>
        </w:numPr>
        <w:shd w:val="clear" w:color="auto" w:fill="F9F9F9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val="ru-RU"/>
        </w:rPr>
      </w:pPr>
      <w:r w:rsidRPr="005443E6">
        <w:rPr>
          <w:rFonts w:ascii="Times New Roman" w:eastAsia="Times New Roman" w:hAnsi="Times New Roman" w:cs="Times New Roman"/>
          <w:color w:val="34343D"/>
          <w:sz w:val="30"/>
          <w:szCs w:val="30"/>
          <w:bdr w:val="none" w:sz="0" w:space="0" w:color="auto" w:frame="1"/>
          <w:lang w:val="ru-RU"/>
        </w:rPr>
        <w:t>вносит предложения по усилению контроля в расходовании государственных средств в ходе исполнения бюджета города;</w:t>
      </w:r>
    </w:p>
    <w:p w:rsidR="005443E6" w:rsidRPr="005443E6" w:rsidRDefault="005443E6" w:rsidP="005443E6">
      <w:pPr>
        <w:numPr>
          <w:ilvl w:val="0"/>
          <w:numId w:val="2"/>
        </w:numPr>
        <w:shd w:val="clear" w:color="auto" w:fill="F9F9F9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val="ru-RU"/>
        </w:rPr>
      </w:pPr>
      <w:r w:rsidRPr="005443E6">
        <w:rPr>
          <w:rFonts w:ascii="Times New Roman" w:eastAsia="Times New Roman" w:hAnsi="Times New Roman" w:cs="Times New Roman"/>
          <w:color w:val="34343D"/>
          <w:sz w:val="30"/>
          <w:szCs w:val="30"/>
          <w:bdr w:val="none" w:sz="0" w:space="0" w:color="auto" w:frame="1"/>
          <w:lang w:val="ru-RU"/>
        </w:rPr>
        <w:lastRenderedPageBreak/>
        <w:t>составляет отчет об исполнении бюджета города за истекший финансовый год и представляет его на рассмотрение в горисполком и утверждение городского Совета депутатов;</w:t>
      </w:r>
    </w:p>
    <w:p w:rsidR="005443E6" w:rsidRPr="005443E6" w:rsidRDefault="005443E6" w:rsidP="005443E6">
      <w:pPr>
        <w:numPr>
          <w:ilvl w:val="0"/>
          <w:numId w:val="2"/>
        </w:numPr>
        <w:shd w:val="clear" w:color="auto" w:fill="F9F9F9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val="ru-RU"/>
        </w:rPr>
      </w:pPr>
      <w:r w:rsidRPr="005443E6">
        <w:rPr>
          <w:rFonts w:ascii="Times New Roman" w:eastAsia="Times New Roman" w:hAnsi="Times New Roman" w:cs="Times New Roman"/>
          <w:color w:val="34343D"/>
          <w:sz w:val="30"/>
          <w:szCs w:val="30"/>
          <w:bdr w:val="none" w:sz="0" w:space="0" w:color="auto" w:frame="1"/>
          <w:lang w:val="ru-RU"/>
        </w:rPr>
        <w:t>обеспечивает составление сводной периодической и годовой отчетности об исполнении бюджета города и представляет её в главное финансовое управление облисполкома в установленные сроки;</w:t>
      </w:r>
    </w:p>
    <w:p w:rsidR="005443E6" w:rsidRPr="005443E6" w:rsidRDefault="005443E6" w:rsidP="005443E6">
      <w:pPr>
        <w:numPr>
          <w:ilvl w:val="0"/>
          <w:numId w:val="2"/>
        </w:numPr>
        <w:shd w:val="clear" w:color="auto" w:fill="F9F9F9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val="ru-RU"/>
        </w:rPr>
      </w:pPr>
      <w:r w:rsidRPr="005443E6">
        <w:rPr>
          <w:rFonts w:ascii="Times New Roman" w:eastAsia="Times New Roman" w:hAnsi="Times New Roman" w:cs="Times New Roman"/>
          <w:color w:val="34343D"/>
          <w:sz w:val="30"/>
          <w:szCs w:val="30"/>
          <w:bdr w:val="none" w:sz="0" w:space="0" w:color="auto" w:frame="1"/>
          <w:lang w:val="ru-RU"/>
        </w:rPr>
        <w:t>рассматривает в пределах своей компетенции в порядке, установленном законодательством, обращения (предложения, заявления, жалобы) граждан, в том числе индивидуальных предпринимателей и юридических лиц, обеспечивает в соответствии с компетенцией финансового управления осуществление административных процедур.</w:t>
      </w:r>
    </w:p>
    <w:p w:rsidR="005443E6" w:rsidRPr="005443E6" w:rsidRDefault="005443E6" w:rsidP="005443E6">
      <w:pPr>
        <w:jc w:val="both"/>
        <w:rPr>
          <w:sz w:val="30"/>
          <w:szCs w:val="30"/>
          <w:lang w:val="ru-RU"/>
        </w:rPr>
      </w:pPr>
    </w:p>
    <w:sectPr w:rsidR="005443E6" w:rsidRPr="005443E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a 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F77"/>
    <w:multiLevelType w:val="multilevel"/>
    <w:tmpl w:val="4232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1159C"/>
    <w:multiLevelType w:val="multilevel"/>
    <w:tmpl w:val="7596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45"/>
    <w:rsid w:val="005443E6"/>
    <w:rsid w:val="00AF102F"/>
    <w:rsid w:val="00DB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58CE"/>
  <w15:chartTrackingRefBased/>
  <w15:docId w15:val="{337DB153-3B99-4963-8542-3C42F42C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Алексеенкова Ольга Видольтовна</dc:creator>
  <cp:keywords/>
  <dc:description/>
  <cp:lastModifiedBy>Алексеенкова Ольга Видольтовна</cp:lastModifiedBy>
  <cp:revision>2</cp:revision>
  <dcterms:created xsi:type="dcterms:W3CDTF">2026-04-29T09:11:00Z</dcterms:created>
  <dcterms:modified xsi:type="dcterms:W3CDTF">2026-04-29T09:13:00Z</dcterms:modified>
</cp:coreProperties>
</file>