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2600566"/>
    <w:p w14:paraId="626E6E71" w14:textId="6F2C7DCE" w:rsidR="00F90A64" w:rsidRPr="0016577B" w:rsidRDefault="00F90A64" w:rsidP="00F90A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7B">
        <w:fldChar w:fldCharType="begin"/>
      </w:r>
      <w:r w:rsidRPr="0016577B">
        <w:instrText xml:space="preserve"> HYPERLINK "http://www.vitebskjust.gov.by/activity/gosudarstvennaya-registratsiya-subektov-khozyaystvovaniya-/gosudarstvennaya-registratsiya-subektov-khozyaystvovaniya/" </w:instrText>
      </w:r>
      <w:r w:rsidRPr="0016577B">
        <w:fldChar w:fldCharType="separate"/>
      </w:r>
      <w:r w:rsidRPr="001657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Государственная регистрация</w:t>
      </w:r>
      <w:r w:rsidRPr="0016577B">
        <w:rPr>
          <w:rFonts w:ascii="Arial" w:eastAsia="Times New Roman" w:hAnsi="Arial" w:cs="Arial"/>
          <w:sz w:val="24"/>
          <w:szCs w:val="24"/>
          <w:u w:val="single"/>
          <w:lang w:eastAsia="ru-RU"/>
        </w:rPr>
        <w:fldChar w:fldCharType="end"/>
      </w:r>
    </w:p>
    <w:tbl>
      <w:tblPr>
        <w:tblW w:w="5000" w:type="pct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2265"/>
        <w:gridCol w:w="2718"/>
        <w:gridCol w:w="2038"/>
      </w:tblGrid>
      <w:tr w:rsidR="00AC657F" w:rsidRPr="00AC657F" w14:paraId="5DED463E" w14:textId="77777777" w:rsidTr="00AC657F">
        <w:tc>
          <w:tcPr>
            <w:tcW w:w="1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End w:id="0"/>
          <w:p w14:paraId="6DDA93C8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4549E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F2012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E10F4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Телефон/факс (+375 212)</w:t>
            </w:r>
          </w:p>
        </w:tc>
      </w:tr>
      <w:tr w:rsidR="0016577B" w:rsidRPr="0016577B" w14:paraId="1F96442E" w14:textId="77777777" w:rsidTr="00292204">
        <w:tc>
          <w:tcPr>
            <w:tcW w:w="0" w:type="auto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2C541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Железнодорожного района</w:t>
            </w:r>
          </w:p>
        </w:tc>
      </w:tr>
      <w:tr w:rsidR="0016577B" w:rsidRPr="0016577B" w14:paraId="77B94BC6" w14:textId="77777777" w:rsidTr="00292204">
        <w:tc>
          <w:tcPr>
            <w:tcW w:w="1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24BF6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Гусакова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Любовь Георгиевна</w:t>
            </w:r>
          </w:p>
        </w:tc>
        <w:tc>
          <w:tcPr>
            <w:tcW w:w="10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8FF7F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Космонавтов, 3а,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№ 8</w:t>
            </w:r>
          </w:p>
        </w:tc>
        <w:tc>
          <w:tcPr>
            <w:tcW w:w="12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E90E4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Понедельник-пятница с 8.00 до 17.00; перерыв с 13.00-14.00</w:t>
            </w:r>
          </w:p>
        </w:tc>
        <w:tc>
          <w:tcPr>
            <w:tcW w:w="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947EF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т/ф 60 25 53</w:t>
            </w:r>
          </w:p>
        </w:tc>
      </w:tr>
      <w:tr w:rsidR="0016577B" w:rsidRPr="0016577B" w14:paraId="7602F2E3" w14:textId="77777777" w:rsidTr="002922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CF4BA" w14:textId="70A1503A" w:rsidR="00F90A64" w:rsidRPr="0016577B" w:rsidRDefault="00035F6E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Суворова Наталья Владимировна</w:t>
            </w:r>
          </w:p>
        </w:tc>
        <w:tc>
          <w:tcPr>
            <w:tcW w:w="10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5388C" w14:textId="3A029065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Космонавтов, 3а,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№ </w:t>
            </w:r>
            <w:r w:rsidR="00035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71672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Понедельник-пятница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8.00 до 17.00;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перерыв с 13.00-14.00</w:t>
            </w:r>
          </w:p>
        </w:tc>
        <w:tc>
          <w:tcPr>
            <w:tcW w:w="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4E71B" w14:textId="44CA47A9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т/ф 60 </w:t>
            </w:r>
            <w:r w:rsidR="00035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  <w:r w:rsidR="00035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</w:tbl>
    <w:p w14:paraId="76AE9985" w14:textId="08B7A2B2" w:rsidR="00F90A64" w:rsidRPr="0016577B" w:rsidRDefault="00F90A64"/>
    <w:p w14:paraId="1A3CFF2F" w14:textId="77777777" w:rsidR="00F90A64" w:rsidRPr="0016577B" w:rsidRDefault="00F90A64" w:rsidP="00F90A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Реквизиты для оплаты государственной пошлины:</w:t>
      </w:r>
    </w:p>
    <w:tbl>
      <w:tblPr>
        <w:tblW w:w="5000" w:type="pct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4"/>
      </w:tblGrid>
      <w:tr w:rsidR="0016577B" w:rsidRPr="0016577B" w14:paraId="42E2AD4F" w14:textId="77777777" w:rsidTr="002922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6630D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 осуществлении регистрации в администрации Железнодорожного района</w:t>
            </w:r>
          </w:p>
        </w:tc>
      </w:tr>
      <w:tr w:rsidR="0016577B" w:rsidRPr="0016577B" w14:paraId="238E68D6" w14:textId="77777777" w:rsidTr="002922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F8366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регистрация и ликвидация (прекращение деятельности) субъектов хозяйствования </w:t>
            </w:r>
          </w:p>
          <w:p w14:paraId="0D008F6A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регистрация субъектов хозяйствования осуществляется по месту нахождения юридического лица и по месту жительства индивидуального предпринимателя.</w:t>
            </w:r>
          </w:p>
          <w:p w14:paraId="698A8130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регистрация субъектов хозяйствования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за исключением коммерческих организаций с участием иностранных и международных организаций, осуществляется администрацией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основании заявительного принципа в день подачи документов, необходимых для ее проведения.</w:t>
            </w:r>
          </w:p>
          <w:p w14:paraId="018B0AAC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регистрация коммерческих организаций с участием иностранных и международных организаций осуществляется главным управлением юстиции Витебского облисполкома.</w:t>
            </w:r>
          </w:p>
          <w:p w14:paraId="4E25221B" w14:textId="04D07EBF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Подробную информацию о государственной регистрации и ликвидации (прекращении деятельности) субъектов хозяйствования, согласовании наименования юридического лица, порядке получения информации из Единого государственного регистра юридических лиц и индивидуальных предпринимателей можно найти на официальном </w:t>
            </w:r>
            <w:hyperlink r:id="rId4" w:history="1">
              <w:r w:rsidRPr="00372819">
                <w:rPr>
                  <w:rStyle w:val="a3"/>
                  <w:rFonts w:ascii="Arial" w:eastAsia="Times New Roman" w:hAnsi="Arial" w:cs="Arial"/>
                  <w:b/>
                  <w:bCs/>
                  <w:sz w:val="24"/>
                  <w:szCs w:val="24"/>
                  <w:lang w:eastAsia="ru-RU"/>
                </w:rPr>
                <w:t>сайте главного управления юстиции Витебского областного исполнительного комитета</w:t>
              </w:r>
            </w:hyperlink>
          </w:p>
          <w:p w14:paraId="019A3371" w14:textId="1057DE55" w:rsidR="00F90A64" w:rsidRPr="0016577B" w:rsidRDefault="00367AF8" w:rsidP="00292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="00F90A64" w:rsidRPr="0016577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Веб-по</w:t>
              </w:r>
              <w:bookmarkStart w:id="1" w:name="_GoBack"/>
              <w:bookmarkEnd w:id="1"/>
              <w:r w:rsidR="00F90A64" w:rsidRPr="0016577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р</w:t>
              </w:r>
              <w:r w:rsidR="00F90A64" w:rsidRPr="0016577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тале ЕГР</w:t>
              </w:r>
            </w:hyperlink>
          </w:p>
          <w:p w14:paraId="13B41586" w14:textId="784A3C88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Возможна 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электронная государственная регистрация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 хозяйствования посредством использования веб-портала Единого государственного регистра юридических лиц и индивидуальных предпринимателей </w:t>
            </w:r>
            <w:hyperlink r:id="rId6" w:history="1">
              <w:r w:rsidRPr="0016577B">
                <w:rPr>
                  <w:rStyle w:val="a3"/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  <w:lang w:eastAsia="ru-RU"/>
                </w:rPr>
                <w:t>http://egr.gov.by.</w:t>
              </w:r>
            </w:hyperlink>
          </w:p>
          <w:p w14:paraId="7EAA743E" w14:textId="1AE8AE2B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регистрация юридических лиц и индивидуальных предпринимателей в администрации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 по адресу: </w:t>
            </w:r>
            <w:r w:rsid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  <w:r w:rsidR="002116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Витебск, ул. Космонавтов, 3а, </w:t>
            </w:r>
            <w:proofErr w:type="spellStart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 № 8</w:t>
            </w:r>
          </w:p>
          <w:p w14:paraId="0631CA9B" w14:textId="77777777" w:rsid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Режим работы: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понедельник – пятница 8.00-17.00; перерыв 13.00-14.00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br/>
            </w:r>
          </w:p>
          <w:p w14:paraId="6C3A6D90" w14:textId="688D0CD2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Прием граждан осуществляют:</w:t>
            </w:r>
          </w:p>
          <w:p w14:paraId="188A1949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главный специалист </w:t>
            </w:r>
            <w:proofErr w:type="spellStart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Гусакова</w:t>
            </w:r>
            <w:proofErr w:type="spellEnd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Любовь Георгиевна 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№ 8 тел. 8 0212 60 25 53)</w:t>
            </w:r>
          </w:p>
          <w:p w14:paraId="04F8D59F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 ее отсутствие прием ведет:</w:t>
            </w:r>
          </w:p>
          <w:p w14:paraId="5927EEE8" w14:textId="797EA38E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главный специалист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="00035F6E" w:rsidRPr="00035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Суворова Наталья Владимировна 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. № </w:t>
            </w:r>
            <w:r w:rsidR="00035F6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20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тел. 8 0212 60 </w:t>
            </w:r>
            <w:r w:rsidR="00035F6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53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1</w:t>
            </w:r>
            <w:r w:rsidR="00035F6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C051252" w14:textId="3F364884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Курирует работу:</w:t>
            </w:r>
          </w:p>
          <w:p w14:paraId="199CBE0A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Первый заместитель главы администрации Железнодорожного района г. Витебска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D334EFD" w14:textId="1D670669" w:rsidR="00F90A64" w:rsidRPr="0016577B" w:rsidRDefault="00211647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Медвецкая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Ольга Викторовна</w:t>
            </w:r>
            <w:r w:rsidR="00F90A64"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</w:t>
            </w:r>
            <w:proofErr w:type="spellStart"/>
            <w:r w:rsidR="00F90A64"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="00F90A64"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18, тел. 8 0212 60 65 71)</w:t>
            </w:r>
          </w:p>
          <w:p w14:paraId="246A1315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приемные дни:</w:t>
            </w:r>
          </w:p>
          <w:p w14:paraId="146AD7EF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2-я среда месяца, время приема – с 8-00 до 13-00).</w:t>
            </w:r>
          </w:p>
          <w:p w14:paraId="61EAB45A" w14:textId="0A9C0564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Вышестоящая организация по вопросам государственной регистрации субъектов хозяйствования: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Главное управление юстиции Витебского облисполкома.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Начальник отдела государственной регистрации коммерческих (некоммерческих) организаций, юридической экспертизы и организации работы архивных учреждений главного управления юстиции Витебского облисполкома -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Жойдь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Светлана Юрьевна (г. Витебск, ул. Правды, 18, </w:t>
            </w:r>
            <w:r w:rsid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82, тел. 8 0212 67-97-78).</w:t>
            </w:r>
          </w:p>
          <w:p w14:paraId="0415DA4F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государственную регистрацию субъектов хозяйствования, внесение изменений в устав юридического лица, свидетельство индивидуального предпринимателя, предоставление сведений из Единого государственного регистра юридических лиц и индивидуальных предпринимателей взимается 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государственная пошлина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564B49B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Реквизиты для оплаты государственной пошлины</w:t>
            </w:r>
          </w:p>
          <w:p w14:paraId="13718916" w14:textId="668768B8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Главное управление Министерства финансов РБ по Витебской области –   р/с № BY11AKBB36023020000690000000    Наименование банка: г. Минск, ОАО "АСБ Беларусбанк"; БИК банка: AKBBBY2X, УНН 300594330.</w:t>
            </w:r>
          </w:p>
          <w:p w14:paraId="05A4BE41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платежа: «Госпошлина за совершение юридически значимых действий»</w:t>
            </w:r>
          </w:p>
          <w:p w14:paraId="1C236C01" w14:textId="4C2851EF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03001 – (для юридических лиц); 03002 – (для физических лиц).</w:t>
            </w:r>
          </w:p>
          <w:p w14:paraId="15F3122C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пошлина может быть оплачена посредством ЕРИП.</w:t>
            </w:r>
          </w:p>
          <w:p w14:paraId="290CD11E" w14:textId="6BBD8EC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Для проведения платежа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АИС «Расчет» (ЕРИП) необходимо выбрать последовательно вкладки:</w:t>
            </w:r>
            <w:r w:rsid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Общереспубликанские → Суды, Юстиция, Юридические услуги → Регистрация юридического лица и ИП → г. Витебск (Витебская область) → Администрация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→ </w:t>
            </w:r>
          </w:p>
          <w:p w14:paraId="6BBF290A" w14:textId="5F521A08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физические лица →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 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Выписка из ЕГР</w:t>
            </w:r>
          </w:p>
          <w:p w14:paraId="1F9646DE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          -  Дубликат свидетельства ИП</w:t>
            </w:r>
          </w:p>
          <w:p w14:paraId="63296B38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-  Изменения в свидетельство ИП</w:t>
            </w:r>
          </w:p>
          <w:p w14:paraId="47032281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-  Регистрация ИП</w:t>
            </w:r>
          </w:p>
          <w:p w14:paraId="5E4F7C90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-  Регистрация ЮЛ</w:t>
            </w:r>
          </w:p>
          <w:p w14:paraId="2A6A8804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юридические лица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→ - 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Выписка из ЕГР</w:t>
            </w:r>
          </w:p>
          <w:p w14:paraId="53F0C3EA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                         - Дубликат свидетельства ЮЛ</w:t>
            </w:r>
          </w:p>
          <w:p w14:paraId="5698C644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  - Изменения в устав ЮЛ</w:t>
            </w:r>
          </w:p>
          <w:p w14:paraId="3DFB0BE0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  - Регистрация ЮЛ</w:t>
            </w:r>
          </w:p>
          <w:p w14:paraId="63035CCD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либо в поисковой системе ЕРИП ввести 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номер услуги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tbl>
            <w:tblPr>
              <w:tblW w:w="10342" w:type="dxa"/>
              <w:tblBorders>
                <w:top w:val="single" w:sz="6" w:space="0" w:color="C3C3C3"/>
                <w:left w:val="single" w:sz="6" w:space="0" w:color="C3C3C3"/>
                <w:bottom w:val="single" w:sz="6" w:space="0" w:color="C3C3C3"/>
                <w:right w:val="single" w:sz="6" w:space="0" w:color="C3C3C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8"/>
              <w:gridCol w:w="1175"/>
              <w:gridCol w:w="14"/>
              <w:gridCol w:w="3754"/>
              <w:gridCol w:w="1697"/>
              <w:gridCol w:w="14"/>
            </w:tblGrid>
            <w:tr w:rsidR="0016577B" w:rsidRPr="0016577B" w14:paraId="41323261" w14:textId="77777777" w:rsidTr="00035F6E">
              <w:tc>
                <w:tcPr>
                  <w:tcW w:w="4877" w:type="dxa"/>
                  <w:gridSpan w:val="3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0C08CE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Для физического лица</w:t>
                  </w:r>
                </w:p>
              </w:tc>
              <w:tc>
                <w:tcPr>
                  <w:tcW w:w="5465" w:type="dxa"/>
                  <w:gridSpan w:val="3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BA82A1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Для юридического лица</w:t>
                  </w:r>
                </w:p>
              </w:tc>
            </w:tr>
            <w:tr w:rsidR="0016577B" w:rsidRPr="0016577B" w14:paraId="21F94B34" w14:textId="77777777" w:rsidTr="00035F6E">
              <w:trPr>
                <w:gridAfter w:val="1"/>
                <w:wAfter w:w="14" w:type="dxa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C38F8D" w14:textId="77777777" w:rsidR="00F90A64" w:rsidRPr="0016577B" w:rsidRDefault="00F90A64" w:rsidP="00292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Краткое наименование услуги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66E5AC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Номер услуги в ЕРИП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85BBF9" w14:textId="77777777" w:rsidR="00F90A64" w:rsidRPr="0016577B" w:rsidRDefault="00F90A64" w:rsidP="00292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Краткое наименование услуги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88F3AE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Номер услуги в ЕРИП</w:t>
                  </w:r>
                </w:p>
              </w:tc>
            </w:tr>
            <w:tr w:rsidR="0016577B" w:rsidRPr="0016577B" w14:paraId="411C46E9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C6E06E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ЮЛ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9CD44C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4450021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8936A9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ЮЛ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02BD12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4450001</w:t>
                  </w:r>
                </w:p>
              </w:tc>
            </w:tr>
            <w:tr w:rsidR="0016577B" w:rsidRPr="0016577B" w14:paraId="605A2DCD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D93DA5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ИП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1EDD73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4449991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225E05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Изменения в устав ЮЛ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7DA61B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4449961</w:t>
                  </w:r>
                </w:p>
              </w:tc>
            </w:tr>
            <w:tr w:rsidR="0016577B" w:rsidRPr="0016577B" w14:paraId="6EBDB4DF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9C030F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Изменения в свидетельство ИП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2E64BD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4449931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DB7E1B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Дубликат свидетельства ЮЛ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81844F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4450031</w:t>
                  </w:r>
                </w:p>
              </w:tc>
            </w:tr>
            <w:tr w:rsidR="0016577B" w:rsidRPr="0016577B" w14:paraId="1CEA0442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D0B79C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Дубликат свидетельства ИП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20CB64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4449971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278E94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Выписка из ЕГР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956FAD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4450011</w:t>
                  </w:r>
                </w:p>
              </w:tc>
            </w:tr>
            <w:tr w:rsidR="0016577B" w:rsidRPr="0016577B" w14:paraId="50543DB3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B22B98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Выписка из ЕГР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3F5B55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4449981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9FA20D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187BDB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CFDE42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7E93FB0" w14:textId="77777777" w:rsidR="00F90A64" w:rsidRPr="0016577B" w:rsidRDefault="00F90A64"/>
    <w:sectPr w:rsidR="00F90A64" w:rsidRPr="0016577B" w:rsidSect="00035F6E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35F6E"/>
    <w:rsid w:val="0004311D"/>
    <w:rsid w:val="0016577B"/>
    <w:rsid w:val="001D7DDA"/>
    <w:rsid w:val="00211647"/>
    <w:rsid w:val="00367AF8"/>
    <w:rsid w:val="00372819"/>
    <w:rsid w:val="00AC657F"/>
    <w:rsid w:val="00BC7159"/>
    <w:rsid w:val="00F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E716"/>
  <w15:chartTrackingRefBased/>
  <w15:docId w15:val="{42ABE135-C09C-40EE-89F8-0F1A14AD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7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577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AC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372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.gov.by/egrn/" TargetMode="External"/><Relationship Id="rId5" Type="http://schemas.openxmlformats.org/officeDocument/2006/relationships/hyperlink" Target="https://egr.gov.by/egrn/index.jsp" TargetMode="External"/><Relationship Id="rId4" Type="http://schemas.openxmlformats.org/officeDocument/2006/relationships/hyperlink" Target="https://vitglavjust.by/activity/gosudarstvennaya-registra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2</cp:revision>
  <dcterms:created xsi:type="dcterms:W3CDTF">2026-06-03T12:15:00Z</dcterms:created>
  <dcterms:modified xsi:type="dcterms:W3CDTF">2026-06-03T12:15:00Z</dcterms:modified>
</cp:coreProperties>
</file>