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1C" w:rsidRPr="00B9681C" w:rsidRDefault="00B9681C" w:rsidP="00B9681C">
      <w:pPr>
        <w:pStyle w:val="2"/>
        <w:rPr>
          <w:rFonts w:eastAsia="Times New Roman"/>
          <w:color w:val="000000"/>
          <w:sz w:val="32"/>
          <w:szCs w:val="32"/>
        </w:rPr>
      </w:pPr>
      <w:r w:rsidRPr="00B9681C">
        <w:rPr>
          <w:rFonts w:eastAsia="Times New Roman"/>
          <w:color w:val="000000"/>
          <w:sz w:val="32"/>
          <w:szCs w:val="32"/>
        </w:rPr>
        <w:t xml:space="preserve">О применении некоторых норм </w:t>
      </w:r>
      <w:proofErr w:type="spellStart"/>
      <w:r w:rsidRPr="00B9681C">
        <w:rPr>
          <w:rFonts w:eastAsia="Times New Roman"/>
          <w:color w:val="000000"/>
          <w:sz w:val="32"/>
          <w:szCs w:val="32"/>
        </w:rPr>
        <w:t>антикоррупционного</w:t>
      </w:r>
      <w:proofErr w:type="spellEnd"/>
      <w:r w:rsidRPr="00B9681C">
        <w:rPr>
          <w:rFonts w:eastAsia="Times New Roman"/>
          <w:color w:val="000000"/>
          <w:sz w:val="32"/>
          <w:szCs w:val="32"/>
        </w:rPr>
        <w:t xml:space="preserve"> законодательства (вопрос-ответ)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Style w:val="posobievo"/>
          <w:rFonts w:ascii="Times New Roman" w:hAnsi="Times New Roman" w:cs="Times New Roman"/>
          <w:color w:val="000000"/>
          <w:sz w:val="28"/>
          <w:szCs w:val="28"/>
        </w:rPr>
        <w:t>Вопрос:</w:t>
      </w: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Допускается ли работа в государственной организации близких родственников, один из которых работает в должности начальника подразделения, а другой - в должности специалиста?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Style w:val="posobievo"/>
          <w:rFonts w:ascii="Times New Roman" w:hAnsi="Times New Roman" w:cs="Times New Roman"/>
          <w:color w:val="000000"/>
          <w:sz w:val="28"/>
          <w:szCs w:val="28"/>
        </w:rPr>
        <w:t>Ответ:</w:t>
      </w: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9681C">
        <w:rPr>
          <w:rFonts w:ascii="Times New Roman" w:hAnsi="Times New Roman" w:cs="Times New Roman"/>
          <w:color w:val="000000"/>
          <w:sz w:val="28"/>
          <w:szCs w:val="28"/>
        </w:rPr>
        <w:t>Согласно части 2 статьи 18 Закона о борьбе с коррупцией запрещается совместная работа в одной и той же государственной организации (обособленном подразделении), организации, в уставном фонде которой 50 и более процентов долей (акций) находится в собственности государства и (или) его административно-территориальных единиц (обособленном подразделении), на должности руководителя (его заместителей), главного бухгалтера (его заместителей) и кассира супругов, близких родственников или свойственников</w:t>
      </w:r>
      <w:proofErr w:type="gramEnd"/>
      <w:r w:rsidRPr="00B9681C">
        <w:rPr>
          <w:rFonts w:ascii="Times New Roman" w:hAnsi="Times New Roman" w:cs="Times New Roman"/>
          <w:color w:val="000000"/>
          <w:sz w:val="28"/>
          <w:szCs w:val="28"/>
        </w:rPr>
        <w:t>, если их работа связана с непосредственной подчиненностью или подконтрольностью одного из них другому.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Указанное ограничение является аналогичным </w:t>
      </w:r>
      <w:proofErr w:type="gramStart"/>
      <w:r w:rsidRPr="00B9681C">
        <w:rPr>
          <w:rFonts w:ascii="Times New Roman" w:hAnsi="Times New Roman" w:cs="Times New Roman"/>
          <w:color w:val="000000"/>
          <w:sz w:val="28"/>
          <w:szCs w:val="28"/>
        </w:rPr>
        <w:t>установленному</w:t>
      </w:r>
      <w:proofErr w:type="gramEnd"/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статьей 27 Трудового кодекса и распространяется только на случаи совместной работы в государственных организациях на определенных должностях: руководителя (его заместителей), главного бухгалтера (его заместителей), кассира.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Таким образом, если должность одного из близких родственников (супругов, свойственников) относится к названному перечню, а должность другого не относится к нему, законодательство о борьбе с коррупцией не ограничивает возможность их совместной работы.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В отношении государственных служащих, военнослужащих, сотрудников правоохранительных органов рассматриваемое ограничение носит более строгий характер (часть 1 статьи 18 Закона о борьбе с коррупцией).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Style w:val="posobievo"/>
          <w:rFonts w:ascii="Times New Roman" w:hAnsi="Times New Roman" w:cs="Times New Roman"/>
          <w:color w:val="000000"/>
          <w:sz w:val="28"/>
          <w:szCs w:val="28"/>
        </w:rPr>
        <w:t>Вопрос:</w:t>
      </w: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С кем из работников государственной организации оформляется обязательство по соблюдению ограничений, установленных статьями 17-20 Закона о борьбе с коррупцией?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Style w:val="posobievo"/>
          <w:rFonts w:ascii="Times New Roman" w:hAnsi="Times New Roman" w:cs="Times New Roman"/>
          <w:color w:val="000000"/>
          <w:sz w:val="28"/>
          <w:szCs w:val="28"/>
        </w:rPr>
        <w:t>Ответ:</w:t>
      </w: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9681C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 16 Закона о борьбе с коррупцией ГДЛ в целях недопущения действий, которые могут привести к использованию им своего служебного положения и связанных с ним возможностей, дает обязательство по соблюдению ограничений, установленных статьями 17-20 названного Закона, а также порядка предотвращения и урегулирования конфликта интересов, предусмотренного статьей 21 названного Закона, и ставятся в известность о правовых последствиях неисполнения</w:t>
      </w:r>
      <w:proofErr w:type="gramEnd"/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такого обязательства.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9681C">
        <w:rPr>
          <w:rFonts w:ascii="Times New Roman" w:hAnsi="Times New Roman" w:cs="Times New Roman"/>
          <w:color w:val="000000"/>
          <w:sz w:val="28"/>
          <w:szCs w:val="28"/>
        </w:rPr>
        <w:t>Неподписание</w:t>
      </w:r>
      <w:proofErr w:type="spellEnd"/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данного обязательства влечет отказ в назначении на должность ГДЛ либо освобождение ГДЛ от занимаемой должности в порядке, установленном законодательными актами Республики Беларусь.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Перечень лиц, относящихся к ГДЛ, приведен в статье 1 Закона о борьбе с коррупцией.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термина «должностное лицо» для целей уголовного и административного законодательства дано в статье 4 Уголовного кодекса и статье 1.10 Кодекса об административных правонарушениях. Так, должностными лицами </w:t>
      </w:r>
      <w:proofErr w:type="gramStart"/>
      <w:r w:rsidRPr="00B9681C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proofErr w:type="gramEnd"/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лица, которые постоянно или временно либо по специальному полномочию занимают должности, связанные с выполнением организационно-распорядительных или административно-хозяйственных обязанностей, либо лица, уполномоченные на совершение юридически значимых действий.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Из содержания абзацев 3 и 4 статьи 1 Закона о борьбе с коррупцией усматривается, что работники государственных организаций, которые являются должностными лицами по признакам выполнения организационно-распорядительных и (или) административно-хозяйственных обязанностей, относятся к ГДЛ, а лица, уполномоченные в установленном порядке на совершение юридически значимых действий, - к лицам, приравненным к ГДЛ.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9681C">
        <w:rPr>
          <w:rFonts w:ascii="Times New Roman" w:hAnsi="Times New Roman" w:cs="Times New Roman"/>
          <w:color w:val="000000"/>
          <w:sz w:val="28"/>
          <w:szCs w:val="28"/>
        </w:rPr>
        <w:t>В государственных организациях к категории ГДЛ по признаку выполнения организационно-распорядительных обязанностей, как правило, относятся руководитель организации и его заместители, руководители структурных подразделений (начальники отделов, заведующие секциями и т. п.) и их заместители, руководители участков работ (мастера, прорабы, бригадиры и иные), т. е. лица, которые руководят работой подчиненных.</w:t>
      </w:r>
      <w:proofErr w:type="gramEnd"/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административно-хозяйственных обязанностей заключается в осуществлении полномочий по управлению и распоряжению имуществом и денежными средствами, а также в организации учета и </w:t>
      </w:r>
      <w:proofErr w:type="gramStart"/>
      <w:r w:rsidRPr="00B9681C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отпуском и реализацией материальных ценностей.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К должностям, предусматривающим выполнение в государственных организациях административно-хозяйственных обязанностей, как правило, следует относить должности главных (старших) бухгалтеров и их заместителей, ведомственных ревизоров и контролеров, заведующих складами и т. п. Наличие у них в подчинении работников при осуществлении названных функций является необязательным.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К категории лиц, приравненных к ГДЛ, которые не дают обязательства по соблюдению ограничений, установленных статьями 17-20 Закона о борьбе с коррупцией, в государственных организациях относят работников, не выполняющих организационно-распорядительные и (или) административно-хозяйственные обязанности, однако уполномоченных на совершение юридически значимых действий.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Лица, уполномоченные на совершение юридически значимых действий, - это лица, уполномоченные принимать решения или издавать документы, прямо и непосредственно влекущие установление, изменение или прекращение прав и обязанностей физических или юридических лиц. Например, к ним можно отнести юрисконсультов, специалистов.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Style w:val="posobievo"/>
          <w:rFonts w:ascii="Times New Roman" w:hAnsi="Times New Roman" w:cs="Times New Roman"/>
          <w:color w:val="000000"/>
          <w:sz w:val="28"/>
          <w:szCs w:val="28"/>
        </w:rPr>
        <w:t>Вопрос:</w:t>
      </w: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Имеют ли право близкие родственники одновременно занимать должности в правоохранительных органах (например, в суде и прокуратуре различных рай</w:t>
      </w:r>
      <w:r w:rsidR="00B8222F">
        <w:rPr>
          <w:rFonts w:ascii="Times New Roman" w:hAnsi="Times New Roman" w:cs="Times New Roman"/>
          <w:color w:val="000000"/>
          <w:sz w:val="28"/>
          <w:szCs w:val="28"/>
        </w:rPr>
        <w:t>онов или одного района города</w:t>
      </w:r>
      <w:r w:rsidRPr="00B9681C">
        <w:rPr>
          <w:rFonts w:ascii="Times New Roman" w:hAnsi="Times New Roman" w:cs="Times New Roman"/>
          <w:color w:val="000000"/>
          <w:sz w:val="28"/>
          <w:szCs w:val="28"/>
        </w:rPr>
        <w:t>)?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Style w:val="posobievo"/>
          <w:rFonts w:ascii="Times New Roman" w:hAnsi="Times New Roman" w:cs="Times New Roman"/>
          <w:color w:val="000000"/>
          <w:sz w:val="28"/>
          <w:szCs w:val="28"/>
        </w:rPr>
        <w:t>Ответ:</w:t>
      </w: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статье 18 Закона о борьбе с коррупцией ограничения по совместной государственной службе государственных служащих, являющихся близкими родственниками, устанавливаются законодательными актами Республики Беларусь.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В соответствии с подпунктом 1.6 пункта 1 статьи 38 Закона Республики Беларусь «О государственной службе» гражданин не может быть принят на государственную службу в случае близкого родства с государственным служащим, если их служебная деятельность будет связана с непосредственной подчиненностью или подконтрольностью одного из них другому.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В случае возникновения (установления) названного обстоятельства государственная служба прекращается при невозможности перевода государственного служащего на должность, исключающую непосредственную подчиненность или подконтрольность государственных служащих, находящихся в отношениях близкого родства, либо отказе государственного служащего от такого перевода.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Служба близких родственников в суде и прокуратуре разных районов или одного района </w:t>
      </w:r>
      <w:proofErr w:type="gramStart"/>
      <w:r w:rsidRPr="00B9681C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B9681C">
        <w:rPr>
          <w:rFonts w:ascii="Times New Roman" w:hAnsi="Times New Roman" w:cs="Times New Roman"/>
          <w:color w:val="000000"/>
          <w:sz w:val="28"/>
          <w:szCs w:val="28"/>
        </w:rPr>
        <w:t>. Минска не подпадает под действие указанных ограничений, т. к. их служба не является совместной, не связана с непосредственной подчиненностью или подконтрольностью одного служащего другому.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Вместе с тем законодательство исключает возможность участия близких родственников, являющихся судьей и прокурорским работником, в совместном рассмотрении уголовных дел, дел об административных правонарушениях, гражданских и экономических дел.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части 2 статьи 76, части 1 статьи 77 Уголовно-процессуального кодекса судья не может участвовать в рассмотрении уголовного </w:t>
      </w:r>
      <w:proofErr w:type="gramStart"/>
      <w:r w:rsidRPr="00B9681C">
        <w:rPr>
          <w:rFonts w:ascii="Times New Roman" w:hAnsi="Times New Roman" w:cs="Times New Roman"/>
          <w:color w:val="000000"/>
          <w:sz w:val="28"/>
          <w:szCs w:val="28"/>
        </w:rPr>
        <w:t>дела</w:t>
      </w:r>
      <w:proofErr w:type="gramEnd"/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и обязан заявить самоотвод, если он родственник государственного обвинителя, прокурора, следователя и иных участников уголовного процесса, а также если имеются иные обстоятельства, дающие основание считать, что он лично, прямо или косвенно заинтересован в исходе данного дела.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Такие же ограничения распространяются на прокурора, государственного обвинителя и следователя.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Аналогичные основания для отвода судьи предусмотрены при ведении гражданского и административного процессов.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Названные правовые нормы препятствуют возможности использования служебного положения близкими родственниками в личных целях при осуществлении правосудия.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Style w:val="posobievo"/>
          <w:rFonts w:ascii="Times New Roman" w:hAnsi="Times New Roman" w:cs="Times New Roman"/>
          <w:color w:val="000000"/>
          <w:sz w:val="28"/>
          <w:szCs w:val="28"/>
        </w:rPr>
        <w:t>Вопрос:</w:t>
      </w: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Какие организации в соответствии с Законом о борьбе с коррупцией относятся </w:t>
      </w:r>
      <w:proofErr w:type="gramStart"/>
      <w:r w:rsidRPr="00B9681C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государственным?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Style w:val="posobievo"/>
          <w:rFonts w:ascii="Times New Roman" w:hAnsi="Times New Roman" w:cs="Times New Roman"/>
          <w:color w:val="000000"/>
          <w:sz w:val="28"/>
          <w:szCs w:val="28"/>
        </w:rPr>
        <w:t>Ответ:</w:t>
      </w: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Понятие государственной организации для целей законодательства о борьбе с коррупцией приведено в абзаце 13 статьи 1 Закона о борьбе с коррупцией.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К государственным организациям, в частности, относятся унитарные предприятия, учреждения, государственные объединения и иные юридические лица, имущество которых находится в собственности государства и (или) его административно-территориальных единиц и закреплено за ними на праве хозяйственного ведения или оперативного управления.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Style w:val="posobievo"/>
          <w:rFonts w:ascii="Times New Roman" w:hAnsi="Times New Roman" w:cs="Times New Roman"/>
          <w:color w:val="000000"/>
          <w:sz w:val="28"/>
          <w:szCs w:val="28"/>
        </w:rPr>
        <w:t>Вопрос:</w:t>
      </w: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Может ли руководитель государственной организации, его заместители и главный бухгалтер заниматься педагогической деятельностью?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Style w:val="posobievo"/>
          <w:rFonts w:ascii="Times New Roman" w:hAnsi="Times New Roman" w:cs="Times New Roman"/>
          <w:color w:val="000000"/>
          <w:sz w:val="28"/>
          <w:szCs w:val="28"/>
        </w:rPr>
        <w:t>Ответ:</w:t>
      </w: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9681C">
        <w:rPr>
          <w:rFonts w:ascii="Times New Roman" w:hAnsi="Times New Roman" w:cs="Times New Roman"/>
          <w:color w:val="000000"/>
          <w:sz w:val="28"/>
          <w:szCs w:val="28"/>
        </w:rPr>
        <w:t>Часть 2 статьи 17 Закона о борьбе с коррупцией в качестве исключения из общего запрета для определенных категорий ГДЛ, в том числе руководителей, их заместителей и главных бухгалтеров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единиц, выполнять иную оплачиваемую работу предусматривает, в частности, случаи осуществления такими лицами педагогической</w:t>
      </w:r>
      <w:proofErr w:type="gramEnd"/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в части реализации содержания образовательных программ.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программой согласно подпункту 1.20 пункта 1 статьи 1 Кодекса Республики Беларусь об образовании признается совокупность документации, регламентирующей образовательный процесс, и требований к условиям, необходимым для получения в соответствии с ожидаемыми результатами определенного уровня основного образования или определенного вида дополнительного образования, а также специального образования.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На этом основании указанные ГДЛ, в частности, вправе принимать участие на возмездной основе в работе государственной экзаменационной комиссии учреждения образования при условии, что деятельность такой комиссии охватывается содержанием соответствующей образовательной программы.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9681C">
        <w:rPr>
          <w:rStyle w:val="posobievo"/>
          <w:rFonts w:ascii="Times New Roman" w:hAnsi="Times New Roman" w:cs="Times New Roman"/>
          <w:color w:val="000000"/>
          <w:sz w:val="28"/>
          <w:szCs w:val="28"/>
        </w:rPr>
        <w:t>Вопрос:</w:t>
      </w: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Может ли руководитель организации возглавлять профсоюз работников своей организации?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Style w:val="posobievo"/>
          <w:rFonts w:ascii="Times New Roman" w:hAnsi="Times New Roman" w:cs="Times New Roman"/>
          <w:color w:val="000000"/>
          <w:sz w:val="28"/>
          <w:szCs w:val="28"/>
        </w:rPr>
        <w:t>Ответ:</w:t>
      </w:r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9681C">
        <w:rPr>
          <w:rFonts w:ascii="Times New Roman" w:hAnsi="Times New Roman" w:cs="Times New Roman"/>
          <w:color w:val="000000"/>
          <w:sz w:val="28"/>
          <w:szCs w:val="28"/>
        </w:rPr>
        <w:t>Согласно части 2 статьи 17 Закона о борьбе с коррупцией в отношении некоторых категорий ГДЛ, в числе которых руководители, их заместители и главные бухгалтеры государственных организаций и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единиц, установлено ограничение на выполнение иной оплачиваемой работы, не связанной с исполнением служебных (трудовых</w:t>
      </w:r>
      <w:proofErr w:type="gramEnd"/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) обязанностей по месту основной службы (работы) (кроме педагогической (в </w:t>
      </w:r>
      <w:r w:rsidRPr="00B9681C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части реализации содержания образовательных программ), научной, культурной, творческой деятельности и медицинской практики).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Под работой для целей применения данной нормы можно рассматривать работу по трудовому договору у другого нанимателя, а также работу по гражданско-правовым договорам, предметом которых является оказание услуг, выполнение работ, создание объектов интеллектуальной собственности.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Такой подход к определению содержания указанной нормы согласуется с позицией Конституционного Суда Республики Беларусь (пункт 3 решения Конституционного Суда Республики Беларусь от 8 июля 2015 г. № Р 999/2015 «О соответствии Конституции Республики Беларусь Закона Республики Беларусь</w:t>
      </w:r>
      <w:proofErr w:type="gramStart"/>
      <w:r w:rsidRPr="00B9681C">
        <w:rPr>
          <w:rFonts w:ascii="Times New Roman" w:hAnsi="Times New Roman" w:cs="Times New Roman"/>
          <w:color w:val="000000"/>
          <w:sz w:val="28"/>
          <w:szCs w:val="28"/>
        </w:rPr>
        <w:t xml:space="preserve"> „О</w:t>
      </w:r>
      <w:proofErr w:type="gramEnd"/>
      <w:r w:rsidRPr="00B9681C">
        <w:rPr>
          <w:rFonts w:ascii="Times New Roman" w:hAnsi="Times New Roman" w:cs="Times New Roman"/>
          <w:color w:val="000000"/>
          <w:sz w:val="28"/>
          <w:szCs w:val="28"/>
        </w:rPr>
        <w:t> борьбе с коррупцией"»).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В связи с этим ГДЛ, перечисленные в части 2 статьи 17 Закона о борьбе с коррупцией, не вправе на штатной и возмездной основе осуществлять функции руководителя организационной структуры профсоюза Республики Беларусь.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законодательством о профсоюзах участие в органах профсоюза может осуществляться ГДЛ на общественных началах, в том числе с получением соответствующих доплат на основании устава профсоюза, решений выборных профсоюзных органов непосредственно за реализацию такими лицами определенных функций в профсоюзной организации.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Для определенных категорий ГДЛ названное право может быть ограничено законодательством. Исходя из нормы статьи 354 Трудового кодекса, представительство интересов работников обеспечивают соответствующие профсоюзы. При этом руководитель организации и его заместители не могут осуществлять представительство интересов работников.</w:t>
      </w:r>
    </w:p>
    <w:p w:rsidR="00B9681C" w:rsidRPr="00B9681C" w:rsidRDefault="00B9681C" w:rsidP="00B9681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B9681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sectPr w:rsidR="00B9681C" w:rsidRPr="00B9681C" w:rsidSect="00B9681C">
      <w:headerReference w:type="default" r:id="rId6"/>
      <w:footerReference w:type="default" r:id="rId7"/>
      <w:footerReference w:type="first" r:id="rId8"/>
      <w:pgSz w:w="11906" w:h="16838"/>
      <w:pgMar w:top="284" w:right="567" w:bottom="142" w:left="1701" w:header="720" w:footer="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B45" w:rsidRDefault="00D55B45" w:rsidP="00C20AA7">
      <w:r>
        <w:separator/>
      </w:r>
    </w:p>
  </w:endnote>
  <w:endnote w:type="continuationSeparator" w:id="0">
    <w:p w:rsidR="00D55B45" w:rsidRDefault="00D55B45" w:rsidP="00C2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B2" w:rsidRDefault="00B8222F">
    <w:pPr>
      <w:pStyle w:val="a3"/>
      <w:ind w:right="360"/>
    </w:pPr>
  </w:p>
  <w:p w:rsidR="00AE3A1F" w:rsidRPr="00AE3A1F" w:rsidRDefault="00B8222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B2" w:rsidRDefault="00B8222F">
    <w:pPr>
      <w:pStyle w:val="a3"/>
      <w:jc w:val="center"/>
    </w:pPr>
  </w:p>
  <w:p w:rsidR="00F70BB2" w:rsidRDefault="00B8222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B45" w:rsidRDefault="00D55B45" w:rsidP="00C20AA7">
      <w:r>
        <w:separator/>
      </w:r>
    </w:p>
  </w:footnote>
  <w:footnote w:type="continuationSeparator" w:id="0">
    <w:p w:rsidR="00D55B45" w:rsidRDefault="00D55B45" w:rsidP="00C20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B2" w:rsidRDefault="00B52CA5">
    <w:pPr>
      <w:pStyle w:val="a5"/>
      <w:jc w:val="center"/>
    </w:pPr>
    <w:r>
      <w:fldChar w:fldCharType="begin"/>
    </w:r>
    <w:r w:rsidR="00407E2D">
      <w:instrText>PAGE   \* MERGEFORMAT</w:instrText>
    </w:r>
    <w:r>
      <w:fldChar w:fldCharType="separate"/>
    </w:r>
    <w:r w:rsidR="00B8222F">
      <w:rPr>
        <w:noProof/>
      </w:rPr>
      <w:t>2</w:t>
    </w:r>
    <w:r>
      <w:fldChar w:fldCharType="end"/>
    </w:r>
  </w:p>
  <w:p w:rsidR="00F70BB2" w:rsidRDefault="00B8222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A1F"/>
    <w:rsid w:val="000F592D"/>
    <w:rsid w:val="00320F4A"/>
    <w:rsid w:val="00407E2D"/>
    <w:rsid w:val="00480095"/>
    <w:rsid w:val="004B19D7"/>
    <w:rsid w:val="004D5C53"/>
    <w:rsid w:val="00572C0E"/>
    <w:rsid w:val="00585D3B"/>
    <w:rsid w:val="005915F7"/>
    <w:rsid w:val="005A6CA3"/>
    <w:rsid w:val="00654BF9"/>
    <w:rsid w:val="006638DC"/>
    <w:rsid w:val="00716308"/>
    <w:rsid w:val="007A500A"/>
    <w:rsid w:val="00812A1F"/>
    <w:rsid w:val="00821FEB"/>
    <w:rsid w:val="00845ECC"/>
    <w:rsid w:val="008E443E"/>
    <w:rsid w:val="00937E73"/>
    <w:rsid w:val="00970875"/>
    <w:rsid w:val="0097196D"/>
    <w:rsid w:val="009B110A"/>
    <w:rsid w:val="00B23F98"/>
    <w:rsid w:val="00B52CA5"/>
    <w:rsid w:val="00B8222F"/>
    <w:rsid w:val="00B9681C"/>
    <w:rsid w:val="00BB3917"/>
    <w:rsid w:val="00C20AA7"/>
    <w:rsid w:val="00D55B45"/>
    <w:rsid w:val="00F35D8B"/>
    <w:rsid w:val="00F8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08"/>
    <w:pPr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9681C"/>
    <w:pPr>
      <w:spacing w:before="800" w:after="400"/>
      <w:jc w:val="center"/>
      <w:outlineLvl w:val="1"/>
    </w:pPr>
    <w:rPr>
      <w:rFonts w:eastAsiaTheme="minorEastAsia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163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163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163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630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9681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justify">
    <w:name w:val="justify"/>
    <w:basedOn w:val="a"/>
    <w:rsid w:val="00B9681C"/>
    <w:pPr>
      <w:spacing w:after="160"/>
      <w:ind w:firstLine="567"/>
      <w:jc w:val="both"/>
    </w:pPr>
    <w:rPr>
      <w:rFonts w:ascii="Arial" w:eastAsiaTheme="minorEastAsia" w:hAnsi="Arial" w:cs="Arial"/>
      <w:color w:val="auto"/>
    </w:rPr>
  </w:style>
  <w:style w:type="character" w:customStyle="1" w:styleId="posobievo">
    <w:name w:val="posobie_vo"/>
    <w:basedOn w:val="a0"/>
    <w:rsid w:val="00B9681C"/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2025-01-15T07:08:00Z</cp:lastPrinted>
  <dcterms:created xsi:type="dcterms:W3CDTF">2025-09-12T12:25:00Z</dcterms:created>
  <dcterms:modified xsi:type="dcterms:W3CDTF">2025-09-12T12:25:00Z</dcterms:modified>
</cp:coreProperties>
</file>