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0D" w:rsidRDefault="00F45BFF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E14B0D" w:rsidRPr="00D11A9A" w:rsidRDefault="00F45BFF">
      <w:pPr>
        <w:pStyle w:val="newncpi0"/>
        <w:jc w:val="center"/>
        <w:rPr>
          <w:color w:val="000000"/>
          <w:sz w:val="30"/>
          <w:szCs w:val="30"/>
        </w:rPr>
      </w:pPr>
      <w:bookmarkStart w:id="0" w:name="a12"/>
      <w:bookmarkEnd w:id="0"/>
      <w:r w:rsidRPr="00D11A9A">
        <w:rPr>
          <w:rStyle w:val="name"/>
          <w:color w:val="000000"/>
          <w:sz w:val="30"/>
          <w:szCs w:val="30"/>
        </w:rPr>
        <w:t>ДЕКРЕТ </w:t>
      </w:r>
      <w:r w:rsidRPr="00D11A9A">
        <w:rPr>
          <w:rStyle w:val="promulgator"/>
          <w:color w:val="000000"/>
          <w:sz w:val="30"/>
          <w:szCs w:val="30"/>
        </w:rPr>
        <w:t>ПРЕЗИДЕНТА РЕСПУБЛИКИ БЕЛАРУСЬ</w:t>
      </w:r>
    </w:p>
    <w:p w:rsidR="00E14B0D" w:rsidRPr="00D11A9A" w:rsidRDefault="00F45BFF">
      <w:pPr>
        <w:pStyle w:val="newncpi"/>
        <w:ind w:firstLine="0"/>
        <w:jc w:val="center"/>
        <w:rPr>
          <w:color w:val="000000"/>
          <w:sz w:val="30"/>
          <w:szCs w:val="30"/>
        </w:rPr>
      </w:pPr>
      <w:r w:rsidRPr="00D11A9A">
        <w:rPr>
          <w:rStyle w:val="datepr"/>
          <w:color w:val="000000"/>
          <w:sz w:val="30"/>
          <w:szCs w:val="30"/>
        </w:rPr>
        <w:t>2 апреля 2015 г.</w:t>
      </w:r>
      <w:r w:rsidRPr="00D11A9A">
        <w:rPr>
          <w:rStyle w:val="number"/>
          <w:color w:val="000000"/>
          <w:sz w:val="30"/>
          <w:szCs w:val="30"/>
        </w:rPr>
        <w:t xml:space="preserve"> № 3</w:t>
      </w:r>
    </w:p>
    <w:p w:rsidR="00E14B0D" w:rsidRPr="00D11A9A" w:rsidRDefault="00F45BFF">
      <w:pPr>
        <w:pStyle w:val="titlencpi"/>
        <w:rPr>
          <w:rFonts w:ascii="Arial" w:hAnsi="Arial" w:cs="Arial"/>
          <w:color w:val="000000"/>
          <w:sz w:val="30"/>
          <w:szCs w:val="30"/>
        </w:rPr>
      </w:pPr>
      <w:r w:rsidRPr="00D11A9A">
        <w:rPr>
          <w:rFonts w:ascii="Arial" w:hAnsi="Arial" w:cs="Arial"/>
          <w:color w:val="000080"/>
          <w:sz w:val="30"/>
          <w:szCs w:val="30"/>
        </w:rPr>
        <w:t>О содействии занятости населения</w:t>
      </w:r>
    </w:p>
    <w:p w:rsidR="00E14B0D" w:rsidRPr="00D11A9A" w:rsidRDefault="00F45BFF">
      <w:pPr>
        <w:pStyle w:val="change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Изменения и дополнения:</w:t>
      </w:r>
    </w:p>
    <w:p w:rsidR="00E14B0D" w:rsidRPr="00D11A9A" w:rsidRDefault="00F45BFF">
      <w:pPr>
        <w:pStyle w:val="changeadd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Декрет Президента Республики Беларусь от 12 января 2017 г. № 1 (Национальный правовой Интернет-портал Республики Беларусь, 14.01.2017, 1/16862);</w:t>
      </w:r>
    </w:p>
    <w:p w:rsidR="00E14B0D" w:rsidRPr="00D11A9A" w:rsidRDefault="00F45BFF">
      <w:pPr>
        <w:pStyle w:val="changeadd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Декрет Президента Республики Беларусь от 25 января 2018 г. № 1 (Национальный правовой Интернет-портал Республики Беларусь, 26.01.2018, 1/17499)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 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 w:rsidRPr="00D11A9A">
        <w:rPr>
          <w:color w:val="000000"/>
          <w:sz w:val="30"/>
          <w:szCs w:val="30"/>
        </w:rPr>
        <w:t>ресоциализацию</w:t>
      </w:r>
      <w:proofErr w:type="spellEnd"/>
      <w:r w:rsidRPr="00D11A9A">
        <w:rPr>
          <w:color w:val="000000"/>
          <w:sz w:val="30"/>
          <w:szCs w:val="30"/>
        </w:rPr>
        <w:t xml:space="preserve"> лиц, ведущих асоциальный образ жизни, и в соответствии с частью третьей статьи 101 Конституции Республики Беларусь </w:t>
      </w:r>
      <w:r w:rsidRPr="00D11A9A">
        <w:rPr>
          <w:rStyle w:val="razr"/>
          <w:color w:val="000000"/>
          <w:sz w:val="30"/>
          <w:szCs w:val="30"/>
        </w:rPr>
        <w:t>постановляю</w:t>
      </w:r>
      <w:r w:rsidRPr="00D11A9A">
        <w:rPr>
          <w:color w:val="000000"/>
          <w:sz w:val="30"/>
          <w:szCs w:val="30"/>
        </w:rPr>
        <w:t>: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 w:rsidRPr="00D11A9A">
        <w:rPr>
          <w:color w:val="000000"/>
          <w:sz w:val="30"/>
          <w:szCs w:val="30"/>
        </w:rPr>
        <w:t>самозанятости</w:t>
      </w:r>
      <w:proofErr w:type="spellEnd"/>
      <w:r w:rsidRPr="00D11A9A">
        <w:rPr>
          <w:color w:val="000000"/>
          <w:sz w:val="30"/>
          <w:szCs w:val="30"/>
        </w:rP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E14B0D" w:rsidRPr="00D11A9A" w:rsidRDefault="00F45BFF">
      <w:pPr>
        <w:pStyle w:val="snoskiline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______________________________</w:t>
      </w:r>
    </w:p>
    <w:p w:rsidR="00E14B0D" w:rsidRPr="00D11A9A" w:rsidRDefault="00F45BFF">
      <w:pPr>
        <w:pStyle w:val="snoski"/>
        <w:spacing w:after="240"/>
        <w:rPr>
          <w:color w:val="000000"/>
          <w:sz w:val="30"/>
          <w:szCs w:val="30"/>
        </w:rPr>
      </w:pPr>
      <w:bookmarkStart w:id="1" w:name="a52"/>
      <w:bookmarkEnd w:id="1"/>
      <w:r w:rsidRPr="00D11A9A">
        <w:rPr>
          <w:color w:val="000000"/>
          <w:sz w:val="30"/>
          <w:szCs w:val="30"/>
        </w:rP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2. Установить, что: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bookmarkStart w:id="2" w:name="a56"/>
      <w:bookmarkEnd w:id="2"/>
      <w:r w:rsidRPr="00D11A9A">
        <w:rPr>
          <w:color w:val="000000"/>
          <w:sz w:val="30"/>
          <w:szCs w:val="30"/>
        </w:rPr>
        <w:t>2.1. Совет Министров Республики Беларусь: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ежегодно при формировании параметров прогноза социально-экономического развития Республики Беларусь определяет: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прогнозные показатели в области содействия занятости населения и их поквартальные значения;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3" w:name="a69"/>
      <w:bookmarkEnd w:id="3"/>
      <w:r w:rsidRPr="00D11A9A">
        <w:rPr>
          <w:color w:val="000000"/>
          <w:sz w:val="30"/>
          <w:szCs w:val="30"/>
        </w:rPr>
        <w:lastRenderedPageBreak/>
        <w:t>перечень территорий с напряженной ситуацией на рынке труда;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2.2. облисполкомы: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4" w:name="a67"/>
      <w:bookmarkEnd w:id="4"/>
      <w:r w:rsidRPr="00D11A9A">
        <w:rPr>
          <w:color w:val="000000"/>
          <w:sz w:val="30"/>
          <w:szCs w:val="30"/>
        </w:rP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2.4. местные исполнительные и распорядительные органы: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обеспечивают выполнение прогнозных показателей в области содействия занятости населения;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содействуют в трудоустройстве граждан на имеющиеся вакансии и созданные рабочие места;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организуют обучение граждан по востребованным на рынке труда профессиям (специальностям);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lastRenderedPageBreak/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 w:rsidRPr="00D11A9A">
        <w:rPr>
          <w:color w:val="000000"/>
          <w:sz w:val="30"/>
          <w:szCs w:val="30"/>
        </w:rPr>
        <w:t>ресоциализацию</w:t>
      </w:r>
      <w:proofErr w:type="spellEnd"/>
      <w:r w:rsidRPr="00D11A9A">
        <w:rPr>
          <w:color w:val="000000"/>
          <w:sz w:val="30"/>
          <w:szCs w:val="30"/>
        </w:rPr>
        <w:t xml:space="preserve"> лиц, ведущих асоциальный образ жизни.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3. Для реализации настоящего Декрета: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5" w:name="a57"/>
      <w:bookmarkEnd w:id="5"/>
      <w:r w:rsidRPr="00D11A9A">
        <w:rPr>
          <w:color w:val="000000"/>
          <w:sz w:val="30"/>
          <w:szCs w:val="30"/>
        </w:rPr>
        <w:t>местными исполнительными и распорядительными органами используется база данных трудоспособных граждан, не занятых в экономике (далее - база данных), порядок формирования и ведения которой определяется Советом Министров Республики Беларусь;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bookmarkStart w:id="6" w:name="a64"/>
      <w:bookmarkEnd w:id="6"/>
      <w:r w:rsidRPr="00D11A9A">
        <w:rPr>
          <w:color w:val="000000"/>
          <w:sz w:val="30"/>
          <w:szCs w:val="30"/>
        </w:rP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</w:t>
      </w:r>
      <w:bookmarkStart w:id="7" w:name="_GoBack"/>
      <w:bookmarkEnd w:id="7"/>
      <w:r w:rsidRPr="00D11A9A">
        <w:rPr>
          <w:color w:val="000000"/>
          <w:sz w:val="30"/>
          <w:szCs w:val="30"/>
        </w:rPr>
        <w:t>иссии (далее - комиссии).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- главы администраций районов в городах.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8" w:name="a63"/>
      <w:bookmarkEnd w:id="8"/>
      <w:r w:rsidRPr="00D11A9A">
        <w:rPr>
          <w:color w:val="000000"/>
          <w:sz w:val="30"/>
          <w:szCs w:val="30"/>
        </w:rP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Примерное положение о комиссии утверждается Советом Министров Республики Беларусь.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bookmarkStart w:id="9" w:name="a54"/>
      <w:bookmarkEnd w:id="9"/>
      <w:r w:rsidRPr="00D11A9A">
        <w:rPr>
          <w:color w:val="000000"/>
          <w:sz w:val="30"/>
          <w:szCs w:val="30"/>
        </w:rPr>
        <w:t>5. 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-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0" w:name="a66"/>
      <w:bookmarkEnd w:id="10"/>
      <w:r w:rsidRPr="00D11A9A">
        <w:rPr>
          <w:color w:val="000000"/>
          <w:sz w:val="30"/>
          <w:szCs w:val="30"/>
        </w:rPr>
        <w:lastRenderedPageBreak/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6. Предоставить право комиссии принимать решения: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1" w:name="a62"/>
      <w:bookmarkEnd w:id="11"/>
      <w:r w:rsidRPr="00D11A9A">
        <w:rPr>
          <w:color w:val="000000"/>
          <w:sz w:val="30"/>
          <w:szCs w:val="30"/>
        </w:rP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E14B0D" w:rsidRPr="00D11A9A" w:rsidRDefault="00F45BFF">
      <w:pPr>
        <w:pStyle w:val="snoskiline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______________________________</w:t>
      </w:r>
    </w:p>
    <w:p w:rsidR="00E14B0D" w:rsidRPr="00D11A9A" w:rsidRDefault="00F45BFF">
      <w:pPr>
        <w:pStyle w:val="snoski"/>
        <w:spacing w:after="240"/>
        <w:rPr>
          <w:color w:val="000000"/>
          <w:sz w:val="30"/>
          <w:szCs w:val="30"/>
        </w:rPr>
      </w:pPr>
      <w:bookmarkStart w:id="12" w:name="a53"/>
      <w:bookmarkEnd w:id="12"/>
      <w:r w:rsidRPr="00D11A9A">
        <w:rPr>
          <w:color w:val="000000"/>
          <w:sz w:val="30"/>
          <w:szCs w:val="30"/>
        </w:rP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7. Совету Министров Республики Беларусь: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bookmarkStart w:id="13" w:name="a55"/>
      <w:bookmarkEnd w:id="13"/>
      <w:r w:rsidRPr="00D11A9A">
        <w:rPr>
          <w:color w:val="000000"/>
          <w:sz w:val="30"/>
          <w:szCs w:val="30"/>
        </w:rPr>
        <w:t>7.1. определить: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4" w:name="a68"/>
      <w:bookmarkEnd w:id="14"/>
      <w:r w:rsidRPr="00D11A9A">
        <w:rPr>
          <w:color w:val="000000"/>
          <w:sz w:val="30"/>
          <w:szCs w:val="30"/>
        </w:rPr>
        <w:t>порядок отнесения территорий к территориям с напряженной ситуацией на рынке труда;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5" w:name="a58"/>
      <w:bookmarkEnd w:id="15"/>
      <w:r w:rsidRPr="00D11A9A">
        <w:rPr>
          <w:color w:val="000000"/>
          <w:sz w:val="30"/>
          <w:szCs w:val="30"/>
        </w:rP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7.2. принять меры, направленные на активизацию: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профилактической работы с трудоспособными неработающими гражданами, ведущими асоциальный образ жизни;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7.3. до 1 апреля 2018 г.: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6" w:name="a59"/>
      <w:bookmarkEnd w:id="16"/>
      <w:r w:rsidRPr="00D11A9A">
        <w:rPr>
          <w:color w:val="000000"/>
          <w:sz w:val="30"/>
          <w:szCs w:val="30"/>
        </w:rPr>
        <w:t>утвердить примерное положение о комиссии;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определить: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7" w:name="a60"/>
      <w:bookmarkEnd w:id="17"/>
      <w:r w:rsidRPr="00D11A9A">
        <w:rPr>
          <w:color w:val="000000"/>
          <w:sz w:val="30"/>
          <w:szCs w:val="30"/>
        </w:rPr>
        <w:t>услуги с возмещением затрат и условия их предоставления;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bookmarkStart w:id="18" w:name="a61"/>
      <w:bookmarkEnd w:id="18"/>
      <w:r w:rsidRPr="00D11A9A">
        <w:rPr>
          <w:color w:val="000000"/>
          <w:sz w:val="30"/>
          <w:szCs w:val="30"/>
        </w:rPr>
        <w:t>порядок расчета и внесения платы за услуги с возмещением затрат;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lastRenderedPageBreak/>
        <w:t>внести в установленном порядке на рассмотрение Президента Республики Беларусь предложения по: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E14B0D" w:rsidRPr="00D11A9A" w:rsidRDefault="00F45BFF">
      <w:pPr>
        <w:pStyle w:val="under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 w:rsidRPr="00D11A9A">
        <w:rPr>
          <w:color w:val="000000"/>
          <w:sz w:val="30"/>
          <w:szCs w:val="30"/>
        </w:rPr>
        <w:t>ресоциализации</w:t>
      </w:r>
      <w:proofErr w:type="spellEnd"/>
      <w:r w:rsidRPr="00D11A9A">
        <w:rPr>
          <w:color w:val="000000"/>
          <w:sz w:val="30"/>
          <w:szCs w:val="30"/>
        </w:rPr>
        <w:t xml:space="preserve"> лиц, ведущих асоциальный образ жизни, и иные вопросы реализации настоящего Декрета.</w:t>
      </w:r>
    </w:p>
    <w:p w:rsidR="00E14B0D" w:rsidRPr="00D11A9A" w:rsidRDefault="00F45BFF">
      <w:pPr>
        <w:pStyle w:val="point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E14B0D" w:rsidRPr="00D11A9A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4B0D" w:rsidRPr="00D11A9A" w:rsidRDefault="00F45BFF">
            <w:pPr>
              <w:pStyle w:val="newncpi0"/>
              <w:jc w:val="left"/>
              <w:rPr>
                <w:color w:val="000000"/>
                <w:sz w:val="30"/>
                <w:szCs w:val="30"/>
              </w:rPr>
            </w:pPr>
            <w:r w:rsidRPr="00D11A9A">
              <w:rPr>
                <w:rStyle w:val="post"/>
                <w:color w:val="000000"/>
                <w:sz w:val="30"/>
                <w:szCs w:val="30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4B0D" w:rsidRPr="00D11A9A" w:rsidRDefault="00F45BFF">
            <w:pPr>
              <w:pStyle w:val="newncpi0"/>
              <w:jc w:val="right"/>
              <w:rPr>
                <w:color w:val="000000"/>
                <w:sz w:val="30"/>
                <w:szCs w:val="30"/>
              </w:rPr>
            </w:pPr>
            <w:proofErr w:type="spellStart"/>
            <w:r w:rsidRPr="00D11A9A">
              <w:rPr>
                <w:rStyle w:val="pers"/>
                <w:color w:val="000000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E14B0D" w:rsidRPr="00D11A9A" w:rsidRDefault="00F45BFF">
      <w:pPr>
        <w:pStyle w:val="newncpi"/>
        <w:rPr>
          <w:color w:val="000000"/>
          <w:sz w:val="30"/>
          <w:szCs w:val="30"/>
        </w:rPr>
      </w:pPr>
      <w:r w:rsidRPr="00D11A9A">
        <w:rPr>
          <w:color w:val="000000"/>
          <w:sz w:val="30"/>
          <w:szCs w:val="30"/>
        </w:rPr>
        <w:t> </w:t>
      </w:r>
    </w:p>
    <w:sectPr w:rsidR="00E14B0D" w:rsidRPr="00D11A9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F"/>
    <w:rsid w:val="00715B3F"/>
    <w:rsid w:val="00D11A9A"/>
    <w:rsid w:val="00E14B0D"/>
    <w:rsid w:val="00F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EEE3B-60F1-42C9-9A79-79A8B61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Пользователь Windows</cp:lastModifiedBy>
  <cp:revision>3</cp:revision>
  <dcterms:created xsi:type="dcterms:W3CDTF">2024-12-09T13:10:00Z</dcterms:created>
  <dcterms:modified xsi:type="dcterms:W3CDTF">2025-02-06T07:13:00Z</dcterms:modified>
</cp:coreProperties>
</file>