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D" w:rsidRPr="008876D9" w:rsidRDefault="006F38E3" w:rsidP="006F38E3">
      <w:pPr>
        <w:autoSpaceDE w:val="0"/>
        <w:autoSpaceDN w:val="0"/>
        <w:adjustRightInd w:val="0"/>
        <w:spacing w:line="440" w:lineRule="exact"/>
        <w:jc w:val="center"/>
        <w:rPr>
          <w:rFonts w:ascii="TimesNewRoman,Bold" w:eastAsiaTheme="minorHAnsi" w:hAnsi="TimesNewRoman,Bold" w:cs="TimesNewRoman,Bold"/>
          <w:b/>
          <w:bCs/>
          <w:color w:val="7030A0"/>
          <w:sz w:val="44"/>
          <w:szCs w:val="44"/>
          <w:lang w:eastAsia="en-US"/>
        </w:rPr>
      </w:pPr>
      <w:r w:rsidRPr="008876D9">
        <w:rPr>
          <w:rFonts w:ascii="TimesNewRoman,Bold" w:eastAsiaTheme="minorHAnsi" w:hAnsi="TimesNewRoman,Bold" w:cs="TimesNewRoman,Bold"/>
          <w:b/>
          <w:bCs/>
          <w:color w:val="7030A0"/>
          <w:sz w:val="44"/>
          <w:szCs w:val="44"/>
          <w:lang w:eastAsia="en-US"/>
        </w:rPr>
        <w:t xml:space="preserve">Перечень </w:t>
      </w:r>
    </w:p>
    <w:p w:rsidR="006F38E3" w:rsidRPr="008876D9" w:rsidRDefault="00E8551D" w:rsidP="006F38E3">
      <w:pPr>
        <w:autoSpaceDE w:val="0"/>
        <w:autoSpaceDN w:val="0"/>
        <w:adjustRightInd w:val="0"/>
        <w:spacing w:line="440" w:lineRule="exact"/>
        <w:jc w:val="center"/>
        <w:rPr>
          <w:rFonts w:ascii="TimesNewRoman,Bold" w:eastAsiaTheme="minorHAnsi" w:hAnsi="TimesNewRoman,Bold" w:cs="TimesNewRoman,Bold"/>
          <w:bCs/>
          <w:color w:val="7030A0"/>
          <w:sz w:val="44"/>
          <w:szCs w:val="44"/>
          <w:lang w:eastAsia="en-US"/>
        </w:rPr>
      </w:pPr>
      <w:r w:rsidRPr="008876D9">
        <w:rPr>
          <w:rFonts w:ascii="TimesNewRoman,Bold" w:eastAsiaTheme="minorHAnsi" w:hAnsi="TimesNewRoman,Bold" w:cs="TimesNewRoman,Bold"/>
          <w:b/>
          <w:bCs/>
          <w:color w:val="7030A0"/>
          <w:sz w:val="44"/>
          <w:szCs w:val="44"/>
          <w:lang w:eastAsia="en-US"/>
        </w:rPr>
        <w:t xml:space="preserve"> </w:t>
      </w:r>
      <w:r w:rsidR="006F38E3" w:rsidRPr="008876D9">
        <w:rPr>
          <w:rFonts w:ascii="TimesNewRoman,Bold" w:eastAsiaTheme="minorHAnsi" w:hAnsi="TimesNewRoman,Bold" w:cs="TimesNewRoman,Bold"/>
          <w:b/>
          <w:bCs/>
          <w:color w:val="7030A0"/>
          <w:sz w:val="44"/>
          <w:szCs w:val="44"/>
          <w:lang w:eastAsia="en-US"/>
        </w:rPr>
        <w:t>административных процедур</w:t>
      </w:r>
      <w:r w:rsidR="006F38E3" w:rsidRPr="008876D9">
        <w:rPr>
          <w:rFonts w:ascii="TimesNewRoman,Bold" w:eastAsiaTheme="minorHAnsi" w:hAnsi="TimesNewRoman,Bold" w:cs="TimesNewRoman,Bold"/>
          <w:bCs/>
          <w:color w:val="7030A0"/>
          <w:sz w:val="44"/>
          <w:szCs w:val="44"/>
          <w:lang w:eastAsia="en-US"/>
        </w:rPr>
        <w:t>,</w:t>
      </w:r>
    </w:p>
    <w:p w:rsidR="006F38E3" w:rsidRPr="00E8551D" w:rsidRDefault="006F38E3" w:rsidP="006F38E3">
      <w:pPr>
        <w:autoSpaceDE w:val="0"/>
        <w:autoSpaceDN w:val="0"/>
        <w:adjustRightInd w:val="0"/>
        <w:spacing w:line="440" w:lineRule="exact"/>
        <w:jc w:val="center"/>
        <w:rPr>
          <w:rFonts w:ascii="TimesNewRoman" w:eastAsiaTheme="minorHAnsi" w:hAnsi="TimesNewRoman" w:cs="TimesNewRoman"/>
          <w:sz w:val="40"/>
          <w:szCs w:val="40"/>
          <w:lang w:eastAsia="en-US"/>
        </w:rPr>
      </w:pPr>
      <w:proofErr w:type="gramStart"/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>осуществляемых</w:t>
      </w:r>
      <w:proofErr w:type="gramEnd"/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 xml:space="preserve"> финансовым </w:t>
      </w: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>управлением</w:t>
      </w:r>
    </w:p>
    <w:p w:rsidR="006F38E3" w:rsidRPr="00E8551D" w:rsidRDefault="006F38E3" w:rsidP="006F38E3">
      <w:pPr>
        <w:autoSpaceDE w:val="0"/>
        <w:autoSpaceDN w:val="0"/>
        <w:adjustRightInd w:val="0"/>
        <w:spacing w:line="440" w:lineRule="exact"/>
        <w:jc w:val="center"/>
        <w:rPr>
          <w:rFonts w:ascii="TimesNewRoman,Bold" w:eastAsiaTheme="minorHAnsi" w:hAnsi="TimesNewRoman,Bold" w:cs="TimesNewRoman,Bold"/>
          <w:b/>
          <w:bCs/>
          <w:sz w:val="40"/>
          <w:szCs w:val="40"/>
          <w:lang w:eastAsia="en-US"/>
        </w:rPr>
      </w:pP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>Витебского</w:t>
      </w: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 xml:space="preserve"> горисполкома</w:t>
      </w:r>
      <w:r w:rsidR="008876D9">
        <w:rPr>
          <w:rFonts w:ascii="TimesNewRoman" w:eastAsiaTheme="minorHAnsi" w:hAnsi="TimesNewRoman" w:cs="TimesNewRoman"/>
          <w:sz w:val="40"/>
          <w:szCs w:val="40"/>
          <w:lang w:eastAsia="en-US"/>
        </w:rPr>
        <w:t xml:space="preserve"> </w:t>
      </w:r>
      <w:r w:rsidRPr="00E8551D">
        <w:rPr>
          <w:rFonts w:ascii="TimesNewRoman,Bold" w:eastAsiaTheme="minorHAnsi" w:hAnsi="TimesNewRoman,Bold" w:cs="TimesNewRoman,Bold"/>
          <w:b/>
          <w:bCs/>
          <w:sz w:val="40"/>
          <w:szCs w:val="40"/>
          <w:lang w:eastAsia="en-US"/>
        </w:rPr>
        <w:t>по заявлениям граждан</w:t>
      </w:r>
    </w:p>
    <w:p w:rsidR="006F38E3" w:rsidRPr="00E8551D" w:rsidRDefault="006F38E3" w:rsidP="006F38E3">
      <w:pPr>
        <w:autoSpaceDE w:val="0"/>
        <w:autoSpaceDN w:val="0"/>
        <w:adjustRightInd w:val="0"/>
        <w:spacing w:line="440" w:lineRule="exact"/>
        <w:jc w:val="center"/>
        <w:rPr>
          <w:rFonts w:ascii="TimesNewRoman" w:eastAsiaTheme="minorHAnsi" w:hAnsi="TimesNewRoman" w:cs="TimesNewRoman"/>
          <w:sz w:val="40"/>
          <w:szCs w:val="40"/>
          <w:lang w:eastAsia="en-US"/>
        </w:rPr>
      </w:pP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>в соответствии с</w:t>
      </w:r>
      <w:r w:rsidR="008876D9">
        <w:rPr>
          <w:rFonts w:ascii="TimesNewRoman" w:eastAsiaTheme="minorHAnsi" w:hAnsi="TimesNewRoman" w:cs="TimesNewRoman"/>
          <w:sz w:val="40"/>
          <w:szCs w:val="40"/>
          <w:lang w:eastAsia="en-US"/>
        </w:rPr>
        <w:t xml:space="preserve"> </w:t>
      </w: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>Указом Президента Республики Беларусь</w:t>
      </w:r>
      <w:r w:rsidR="008876D9">
        <w:rPr>
          <w:rFonts w:ascii="TimesNewRoman" w:eastAsiaTheme="minorHAnsi" w:hAnsi="TimesNewRoman" w:cs="TimesNewRoman"/>
          <w:sz w:val="40"/>
          <w:szCs w:val="40"/>
          <w:lang w:eastAsia="en-US"/>
        </w:rPr>
        <w:t xml:space="preserve"> </w:t>
      </w: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>от 26 апреля 2010г. № 200</w:t>
      </w:r>
    </w:p>
    <w:p w:rsidR="006F38E3" w:rsidRPr="00E8551D" w:rsidRDefault="006F38E3" w:rsidP="006F38E3">
      <w:pPr>
        <w:autoSpaceDE w:val="0"/>
        <w:autoSpaceDN w:val="0"/>
        <w:adjustRightInd w:val="0"/>
        <w:spacing w:line="440" w:lineRule="exact"/>
        <w:jc w:val="center"/>
        <w:rPr>
          <w:rFonts w:ascii="TimesNewRoman" w:eastAsiaTheme="minorHAnsi" w:hAnsi="TimesNewRoman" w:cs="TimesNewRoman"/>
          <w:sz w:val="40"/>
          <w:szCs w:val="40"/>
          <w:lang w:eastAsia="en-US"/>
        </w:rPr>
      </w:pP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>«Об административных процедурах,</w:t>
      </w:r>
      <w:r w:rsidR="008876D9">
        <w:rPr>
          <w:rFonts w:ascii="TimesNewRoman" w:eastAsiaTheme="minorHAnsi" w:hAnsi="TimesNewRoman" w:cs="TimesNewRoman"/>
          <w:sz w:val="40"/>
          <w:szCs w:val="40"/>
          <w:lang w:eastAsia="en-US"/>
        </w:rPr>
        <w:t xml:space="preserve"> </w:t>
      </w: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>осуществляемых государственными</w:t>
      </w:r>
      <w:r w:rsidR="008876D9">
        <w:rPr>
          <w:rFonts w:ascii="TimesNewRoman" w:eastAsiaTheme="minorHAnsi" w:hAnsi="TimesNewRoman" w:cs="TimesNewRoman"/>
          <w:sz w:val="40"/>
          <w:szCs w:val="40"/>
          <w:lang w:eastAsia="en-US"/>
        </w:rPr>
        <w:t xml:space="preserve"> </w:t>
      </w: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>органами и иными организациями</w:t>
      </w:r>
      <w:bookmarkStart w:id="0" w:name="_GoBack"/>
      <w:bookmarkEnd w:id="0"/>
    </w:p>
    <w:p w:rsidR="003602C1" w:rsidRDefault="006F38E3" w:rsidP="003602C1">
      <w:pPr>
        <w:spacing w:line="440" w:lineRule="exact"/>
        <w:jc w:val="center"/>
        <w:rPr>
          <w:rFonts w:ascii="TimesNewRoman" w:eastAsiaTheme="minorHAnsi" w:hAnsi="TimesNewRoman" w:cs="TimesNewRoman"/>
          <w:sz w:val="40"/>
          <w:szCs w:val="40"/>
          <w:lang w:eastAsia="en-US"/>
        </w:rPr>
      </w:pP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>по заявлениям граждан»</w:t>
      </w: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 xml:space="preserve"> </w:t>
      </w:r>
      <w:r w:rsidRPr="00E8551D">
        <w:rPr>
          <w:rFonts w:ascii="TimesNewRoman" w:eastAsiaTheme="minorHAnsi" w:hAnsi="TimesNewRoman" w:cs="TimesNewRoman"/>
          <w:b/>
          <w:sz w:val="40"/>
          <w:szCs w:val="40"/>
          <w:lang w:eastAsia="en-US"/>
        </w:rPr>
        <w:t>и</w:t>
      </w: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 xml:space="preserve"> </w:t>
      </w:r>
      <w:r w:rsidRPr="00E8551D">
        <w:rPr>
          <w:rFonts w:ascii="TimesNewRoman" w:eastAsiaTheme="minorHAnsi" w:hAnsi="TimesNewRoman" w:cs="TimesNewRoman"/>
          <w:b/>
          <w:sz w:val="40"/>
          <w:szCs w:val="40"/>
          <w:lang w:eastAsia="en-US"/>
        </w:rPr>
        <w:t xml:space="preserve">должностные лица, </w:t>
      </w:r>
      <w:r w:rsidRPr="008876D9">
        <w:rPr>
          <w:rFonts w:ascii="TimesNewRoman" w:eastAsiaTheme="minorHAnsi" w:hAnsi="TimesNewRoman" w:cs="TimesNewRoman"/>
          <w:b/>
          <w:sz w:val="40"/>
          <w:szCs w:val="40"/>
          <w:lang w:eastAsia="en-US"/>
        </w:rPr>
        <w:t>осуществляющие предварительное консультирование и прием граждан</w:t>
      </w:r>
      <w:r w:rsidRPr="00E8551D">
        <w:rPr>
          <w:rFonts w:ascii="TimesNewRoman" w:eastAsiaTheme="minorHAnsi" w:hAnsi="TimesNewRoman" w:cs="TimesNewRoman"/>
          <w:sz w:val="40"/>
          <w:szCs w:val="40"/>
          <w:lang w:eastAsia="en-US"/>
        </w:rPr>
        <w:t xml:space="preserve"> по административным процедурам:</w:t>
      </w:r>
    </w:p>
    <w:p w:rsidR="003602C1" w:rsidRDefault="003602C1" w:rsidP="003602C1">
      <w:pPr>
        <w:spacing w:line="440" w:lineRule="exact"/>
        <w:rPr>
          <w:rFonts w:ascii="TimesNewRoman" w:eastAsiaTheme="minorHAnsi" w:hAnsi="TimesNewRoman" w:cs="TimesNewRoman"/>
          <w:sz w:val="40"/>
          <w:szCs w:val="40"/>
          <w:lang w:eastAsia="en-US"/>
        </w:rPr>
      </w:pPr>
    </w:p>
    <w:p w:rsidR="003602C1" w:rsidRPr="008876D9" w:rsidRDefault="003602C1" w:rsidP="001007B6">
      <w:pPr>
        <w:spacing w:line="30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№ 2.1 – 2.6, 2.8 , 2.9, 2.12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–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2.14, 2.16, 2.18, 2.19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–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2.20, 2.25, 2.29, 2.35, 18.7, 18.13</w:t>
      </w:r>
    </w:p>
    <w:p w:rsidR="001007B6" w:rsidRPr="001007B6" w:rsidRDefault="001007B6" w:rsidP="001007B6">
      <w:pPr>
        <w:spacing w:line="300" w:lineRule="exact"/>
        <w:rPr>
          <w:rFonts w:ascii="TimesNewRoman" w:eastAsiaTheme="minorHAnsi" w:hAnsi="TimesNewRoman" w:cs="TimesNewRoman"/>
          <w:b/>
          <w:sz w:val="32"/>
          <w:szCs w:val="32"/>
          <w:lang w:eastAsia="en-US"/>
        </w:rPr>
      </w:pPr>
    </w:p>
    <w:p w:rsidR="003602C1" w:rsidRDefault="003602C1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Главный бухгалтер финансового управления –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Лагодская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Анна Игоревна,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. 300, тел. 33-62-79</w:t>
      </w:r>
    </w:p>
    <w:p w:rsidR="001007B6" w:rsidRPr="001007B6" w:rsidRDefault="001007B6" w:rsidP="001007B6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3602C1" w:rsidRPr="003602C1" w:rsidRDefault="003602C1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 период временного отсутствия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Лагодской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А.И. приём осуществляет</w:t>
      </w:r>
      <w:r w:rsidR="001007B6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ведущий бухгалтер отделения бухгалтерского учета и отчетности </w:t>
      </w:r>
      <w:proofErr w:type="spellStart"/>
      <w:r w:rsidR="001007B6">
        <w:rPr>
          <w:rFonts w:ascii="TimesNewRoman" w:eastAsiaTheme="minorHAnsi" w:hAnsi="TimesNewRoman" w:cs="TimesNewRoman"/>
          <w:sz w:val="32"/>
          <w:szCs w:val="32"/>
          <w:lang w:eastAsia="en-US"/>
        </w:rPr>
        <w:t>Зыленкова</w:t>
      </w:r>
      <w:proofErr w:type="spellEnd"/>
      <w:r w:rsidR="001007B6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Валентина Ивановна, </w:t>
      </w:r>
      <w:proofErr w:type="spellStart"/>
      <w:r w:rsidR="001007B6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="001007B6">
        <w:rPr>
          <w:rFonts w:ascii="TimesNewRoman" w:eastAsiaTheme="minorHAnsi" w:hAnsi="TimesNewRoman" w:cs="TimesNewRoman"/>
          <w:sz w:val="32"/>
          <w:szCs w:val="32"/>
          <w:lang w:eastAsia="en-US"/>
        </w:rPr>
        <w:t>. 300, тел. 33-63-06</w:t>
      </w:r>
    </w:p>
    <w:p w:rsidR="00206EEC" w:rsidRPr="00206EEC" w:rsidRDefault="00206EEC" w:rsidP="00206EEC">
      <w:pPr>
        <w:rPr>
          <w:rFonts w:ascii="TimesNewRoman" w:eastAsiaTheme="minorHAnsi" w:hAnsi="TimesNewRoman" w:cs="TimesNewRoman"/>
          <w:b/>
          <w:sz w:val="20"/>
          <w:szCs w:val="20"/>
          <w:lang w:eastAsia="en-US"/>
        </w:rPr>
      </w:pPr>
    </w:p>
    <w:p w:rsidR="001007B6" w:rsidRPr="008876D9" w:rsidRDefault="001007B6" w:rsidP="006F38E3">
      <w:pPr>
        <w:spacing w:line="44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№ 2.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24,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44</w:t>
      </w:r>
    </w:p>
    <w:p w:rsidR="00206EEC" w:rsidRPr="00206EEC" w:rsidRDefault="00206EEC" w:rsidP="00206EEC">
      <w:pPr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</w:p>
    <w:p w:rsidR="001007B6" w:rsidRDefault="001007B6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Начальник отдела финансирования непроизводственной сферы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Кондраш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ва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Наталья Владимировна,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. 312, тел. 33-62-96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:rsidR="001007B6" w:rsidRDefault="001007B6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На период временного отсутствия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Кондрашев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ой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Н.В.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приём осуществляет 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начальник отдела финансов производственной сферы </w:t>
      </w:r>
      <w:proofErr w:type="spellStart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Чахович</w:t>
      </w:r>
      <w:proofErr w:type="spellEnd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Елена Викторовна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. 30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5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, тел. 33-6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2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-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94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8876D9"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>Прием граждан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с заявлениями по административным процедурам осуществляется:</w:t>
      </w:r>
    </w:p>
    <w:p w:rsidR="00206EEC" w:rsidRPr="00206EEC" w:rsidRDefault="00206EEC" w:rsidP="00206EE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Понедельник – пятница 8.00 </w:t>
      </w:r>
      <w:r w:rsidRPr="001007B6"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>–</w:t>
      </w:r>
      <w:r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17.00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Обеденный перерыв 13.00 – 14.00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i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Среда 17.00 </w:t>
      </w:r>
      <w:r w:rsidRPr="001007B6"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>–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20.00,  </w:t>
      </w:r>
      <w:proofErr w:type="spellStart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каб</w:t>
      </w:r>
      <w:proofErr w:type="spellEnd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. 401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i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Суббота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9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.00 </w:t>
      </w:r>
      <w:r w:rsidRPr="001007B6"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>–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13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.00,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каб</w:t>
      </w:r>
      <w:proofErr w:type="spellEnd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. 401</w:t>
      </w:r>
    </w:p>
    <w:p w:rsidR="00206EEC" w:rsidRP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Выходной: воскресенье</w:t>
      </w:r>
    </w:p>
    <w:p w:rsidR="00206EEC" w:rsidRPr="001007B6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sectPr w:rsidR="00206EEC" w:rsidRPr="001007B6" w:rsidSect="008876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3"/>
    <w:rsid w:val="001007B6"/>
    <w:rsid w:val="00206EEC"/>
    <w:rsid w:val="003602C1"/>
    <w:rsid w:val="006F38E3"/>
    <w:rsid w:val="00853281"/>
    <w:rsid w:val="008876D9"/>
    <w:rsid w:val="00AA1FD2"/>
    <w:rsid w:val="00E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Алексеенкова Ольга Витольдовна</cp:lastModifiedBy>
  <cp:revision>2</cp:revision>
  <dcterms:created xsi:type="dcterms:W3CDTF">2018-07-09T12:26:00Z</dcterms:created>
  <dcterms:modified xsi:type="dcterms:W3CDTF">2018-07-09T13:36:00Z</dcterms:modified>
</cp:coreProperties>
</file>