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8E" w:rsidRDefault="0030078E" w:rsidP="003007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административных процедур, осуществляемых в Витебском городском исполнительном комитете</w:t>
      </w:r>
    </w:p>
    <w:p w:rsidR="0030078E" w:rsidRPr="00BD4FA9" w:rsidRDefault="00BD4FA9" w:rsidP="003007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BD4FA9">
        <w:rPr>
          <w:rFonts w:ascii="Times New Roman" w:hAnsi="Times New Roman"/>
          <w:b/>
          <w:sz w:val="30"/>
          <w:szCs w:val="30"/>
          <w:u w:val="single"/>
        </w:rPr>
        <w:t xml:space="preserve">ПО ЗАЯВЛЕНИЯ ГРАЖДАН </w:t>
      </w:r>
      <w:r w:rsidR="0030078E" w:rsidRPr="00BD4FA9">
        <w:rPr>
          <w:rFonts w:ascii="Times New Roman" w:hAnsi="Times New Roman"/>
          <w:b/>
          <w:sz w:val="30"/>
          <w:szCs w:val="30"/>
          <w:u w:val="single"/>
        </w:rPr>
        <w:t xml:space="preserve">  </w:t>
      </w:r>
    </w:p>
    <w:p w:rsidR="0030078E" w:rsidRDefault="0030078E" w:rsidP="0030078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в соответствии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Указом Президента Республики Беларусь</w:t>
      </w:r>
    </w:p>
    <w:p w:rsidR="0030078E" w:rsidRDefault="0030078E" w:rsidP="003007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 26.04.2010 № 200 «Об административных процедурах, осуществляемых </w:t>
      </w:r>
    </w:p>
    <w:p w:rsidR="0030078E" w:rsidRDefault="0030078E" w:rsidP="003007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«Об административных процедурах, осуществляемых государственными органами и иными  </w:t>
      </w:r>
    </w:p>
    <w:p w:rsidR="0030078E" w:rsidRDefault="0030078E" w:rsidP="003007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организациями  по заявлениям граждан»,</w:t>
      </w:r>
    </w:p>
    <w:p w:rsidR="0030078E" w:rsidRDefault="0030078E" w:rsidP="003007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по </w:t>
      </w:r>
      <w:proofErr w:type="gramStart"/>
      <w:r>
        <w:rPr>
          <w:rFonts w:ascii="Times New Roman" w:hAnsi="Times New Roman"/>
          <w:b/>
          <w:sz w:val="30"/>
          <w:szCs w:val="30"/>
        </w:rPr>
        <w:t>которым</w:t>
      </w:r>
      <w:proofErr w:type="gramEnd"/>
      <w:r w:rsidR="009126FC">
        <w:rPr>
          <w:rFonts w:ascii="Times New Roman" w:hAnsi="Times New Roman"/>
          <w:b/>
          <w:sz w:val="30"/>
          <w:szCs w:val="30"/>
        </w:rPr>
        <w:t xml:space="preserve"> заявления </w:t>
      </w:r>
      <w:r>
        <w:rPr>
          <w:rFonts w:ascii="Times New Roman" w:hAnsi="Times New Roman"/>
          <w:b/>
          <w:sz w:val="30"/>
          <w:szCs w:val="30"/>
        </w:rPr>
        <w:t xml:space="preserve">принимаются службой «одно окно» </w:t>
      </w:r>
    </w:p>
    <w:p w:rsidR="009126FC" w:rsidRPr="009126FC" w:rsidRDefault="009126FC" w:rsidP="009126F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</w:rPr>
        <w:t xml:space="preserve"> заявление подается  в с</w:t>
      </w: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лужб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</w:t>
      </w: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«одно окно»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Витебск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ого </w:t>
      </w: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городско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го </w:t>
      </w: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исполнительн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ого </w:t>
      </w: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комитет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 по адресу:</w:t>
      </w:r>
    </w:p>
    <w:p w:rsidR="009126FC" w:rsidRPr="009126FC" w:rsidRDefault="009126FC" w:rsidP="009126F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ул. Ленина 32, 1 этаж, </w:t>
      </w:r>
      <w:proofErr w:type="spellStart"/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каб</w:t>
      </w:r>
      <w:proofErr w:type="spellEnd"/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. 100</w:t>
      </w:r>
    </w:p>
    <w:p w:rsidR="009126FC" w:rsidRPr="009126FC" w:rsidRDefault="009126FC" w:rsidP="00BD58DB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прием заявлений осуществляют</w:t>
      </w:r>
      <w:r w:rsidR="00BD58D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делопроизводители:</w:t>
      </w:r>
    </w:p>
    <w:p w:rsidR="009126FC" w:rsidRPr="00BD58DB" w:rsidRDefault="009126FC" w:rsidP="009126FC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i/>
          <w:color w:val="FF0000"/>
          <w:sz w:val="30"/>
          <w:szCs w:val="30"/>
          <w:lang w:eastAsia="ru-RU"/>
        </w:rPr>
      </w:pPr>
      <w:r w:rsidRPr="00BD58DB">
        <w:rPr>
          <w:rFonts w:ascii="Times New Roman" w:eastAsia="Times New Roman" w:hAnsi="Times New Roman"/>
          <w:b/>
          <w:i/>
          <w:color w:val="FF0000"/>
          <w:sz w:val="30"/>
          <w:szCs w:val="30"/>
          <w:lang w:eastAsia="ru-RU"/>
        </w:rPr>
        <w:t>Бондарева Юлия Валентиновна</w:t>
      </w:r>
    </w:p>
    <w:p w:rsidR="009126FC" w:rsidRPr="009126FC" w:rsidRDefault="009126FC" w:rsidP="009126FC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телефон 33 14 74</w:t>
      </w:r>
    </w:p>
    <w:p w:rsidR="009126FC" w:rsidRPr="00BD58DB" w:rsidRDefault="009126FC" w:rsidP="009126FC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i/>
          <w:color w:val="FF0000"/>
          <w:sz w:val="30"/>
          <w:szCs w:val="30"/>
          <w:lang w:eastAsia="ru-RU"/>
        </w:rPr>
      </w:pPr>
      <w:proofErr w:type="spellStart"/>
      <w:r w:rsidRPr="00BD58DB">
        <w:rPr>
          <w:rFonts w:ascii="Times New Roman" w:eastAsia="Times New Roman" w:hAnsi="Times New Roman"/>
          <w:b/>
          <w:i/>
          <w:color w:val="FF0000"/>
          <w:sz w:val="30"/>
          <w:szCs w:val="30"/>
          <w:lang w:eastAsia="ru-RU"/>
        </w:rPr>
        <w:t>Подвицкая</w:t>
      </w:r>
      <w:proofErr w:type="spellEnd"/>
      <w:r w:rsidRPr="00BD58DB">
        <w:rPr>
          <w:rFonts w:ascii="Times New Roman" w:eastAsia="Times New Roman" w:hAnsi="Times New Roman"/>
          <w:b/>
          <w:i/>
          <w:color w:val="FF0000"/>
          <w:sz w:val="30"/>
          <w:szCs w:val="30"/>
          <w:lang w:eastAsia="ru-RU"/>
        </w:rPr>
        <w:t xml:space="preserve"> Ольга Николаевна</w:t>
      </w:r>
    </w:p>
    <w:p w:rsidR="009126FC" w:rsidRPr="009126FC" w:rsidRDefault="009126FC" w:rsidP="009126FC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телефон 43 61 31</w:t>
      </w:r>
    </w:p>
    <w:p w:rsidR="009126FC" w:rsidRPr="00BD58DB" w:rsidRDefault="009126FC" w:rsidP="009126FC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</w:pPr>
      <w:r w:rsidRPr="00BD58DB"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 xml:space="preserve">Литвинова Виктория Сергеевна </w:t>
      </w:r>
    </w:p>
    <w:p w:rsidR="009126FC" w:rsidRPr="009126FC" w:rsidRDefault="009126FC" w:rsidP="009126FC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телефон 33 14 74</w:t>
      </w:r>
    </w:p>
    <w:p w:rsidR="009126FC" w:rsidRPr="009126FC" w:rsidRDefault="009126FC" w:rsidP="009126F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Режим работы:</w:t>
      </w:r>
    </w:p>
    <w:p w:rsidR="009126FC" w:rsidRPr="009126FC" w:rsidRDefault="009126FC" w:rsidP="009126F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Понедельник, вторник, четверг, пятница с 8-00 до 17-00, </w:t>
      </w:r>
    </w:p>
    <w:p w:rsidR="009126FC" w:rsidRPr="009126FC" w:rsidRDefault="009126FC" w:rsidP="009126F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Среда с 8.00 до 20.00 (по графику)</w:t>
      </w:r>
    </w:p>
    <w:p w:rsidR="009126FC" w:rsidRPr="009126FC" w:rsidRDefault="009126FC" w:rsidP="009126F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Суббота с 9.00 до 13.00(по графику)</w:t>
      </w:r>
    </w:p>
    <w:p w:rsidR="009126FC" w:rsidRPr="00BD58DB" w:rsidRDefault="009126FC" w:rsidP="003007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6FC">
        <w:rPr>
          <w:rFonts w:ascii="Times New Roman" w:eastAsia="Times New Roman" w:hAnsi="Times New Roman"/>
          <w:b/>
          <w:sz w:val="30"/>
          <w:szCs w:val="30"/>
          <w:lang w:eastAsia="ru-RU"/>
        </w:rPr>
        <w:t>Выходной-воскресенье</w:t>
      </w:r>
      <w:r w:rsidRPr="00BD58DB">
        <w:rPr>
          <w:rFonts w:ascii="Times New Roman" w:hAnsi="Times New Roman"/>
          <w:b/>
          <w:sz w:val="26"/>
          <w:szCs w:val="26"/>
        </w:rPr>
        <w:t xml:space="preserve"> </w:t>
      </w:r>
    </w:p>
    <w:p w:rsidR="0030078E" w:rsidRPr="00BD58DB" w:rsidRDefault="0030078E" w:rsidP="0030078E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14034"/>
      </w:tblGrid>
      <w:tr w:rsidR="009126FC" w:rsidRPr="00BD58DB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A8" w:rsidRDefault="0091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126FC" w:rsidRPr="00BD58DB" w:rsidRDefault="009126FC" w:rsidP="004F2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F23A8">
              <w:rPr>
                <w:rFonts w:ascii="Times New Roman" w:eastAsia="Times New Roman" w:hAnsi="Times New Roman"/>
                <w:b/>
                <w:lang w:eastAsia="ru-RU"/>
              </w:rPr>
              <w:t>процедур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FC" w:rsidRPr="00BD58DB" w:rsidRDefault="009126FC" w:rsidP="009E2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Наименование административной процедуры  </w:t>
            </w:r>
          </w:p>
          <w:p w:rsidR="009126FC" w:rsidRPr="00BD58DB" w:rsidRDefault="0091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D58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30078E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8E" w:rsidRDefault="0030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ЖИЛИЩНЫЕ ПРАВООТНОШЕНИЯ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Pr="006E6272" w:rsidRDefault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  <w:proofErr w:type="gramStart"/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>Принятие решения о разрешении отчуждения одноквартирного жилого дома, квартиры в многоквартирном или блокированном жилом доме (далее в настоящем подпункте, подпунктах, 1.1.2</w:t>
            </w:r>
            <w:r w:rsidRPr="006E627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² </w:t>
            </w:r>
            <w:hyperlink r:id="rId6" w:anchor="a893" w:tooltip="+" w:history="1">
              <w:r w:rsidRPr="006E6272">
                <w:rPr>
                  <w:rStyle w:val="ad"/>
                  <w:b/>
                  <w:color w:val="auto"/>
                </w:rPr>
                <w:t>1.1.28</w:t>
              </w:r>
            </w:hyperlink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hyperlink r:id="rId7" w:anchor="a894" w:tooltip="+" w:history="1">
              <w:r w:rsidRPr="006E6272">
                <w:rPr>
                  <w:rStyle w:val="ad"/>
                  <w:b/>
                  <w:color w:val="auto"/>
                </w:rPr>
                <w:t>1.1.31</w:t>
              </w:r>
            </w:hyperlink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 и 1.1.32 настоящего пункта, пунктах </w:t>
            </w:r>
            <w:hyperlink r:id="rId8" w:anchor="a895" w:tooltip="+" w:history="1">
              <w:r w:rsidRPr="006E6272">
                <w:rPr>
                  <w:rStyle w:val="ad"/>
                  <w:b/>
                  <w:color w:val="auto"/>
                </w:rPr>
                <w:t>1.6</w:t>
              </w:r>
            </w:hyperlink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 и 1.6</w:t>
            </w:r>
            <w:r w:rsidRPr="006E6272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1</w:t>
            </w:r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, подпункте 2.47.1 пункта 2.47 настоящего перечня - жилое помещение), а также объекта недвижимости, образованного в результате его раздела или слияния, </w:t>
            </w:r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незавершенного законсервированного капитального строения, долей в праве собственности на указанные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объекты, построенные (реконструированные) или </w:t>
            </w:r>
            <w:proofErr w:type="spellStart"/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>приобретенныесиспользованием</w:t>
            </w:r>
            <w:proofErr w:type="spellEnd"/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 погашения этих кредитов, но не более периода, оставшегося до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  <w:p w:rsidR="00906795" w:rsidRPr="006E6272" w:rsidRDefault="00906795" w:rsidP="0091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6795" w:rsidTr="00E13CDC">
        <w:trPr>
          <w:trHeight w:val="2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1.1.2¹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Принятие решения </w:t>
            </w:r>
            <w:r w:rsidRPr="006E6272">
              <w:rPr>
                <w:rFonts w:ascii="Times New Roman" w:hAnsi="Times New Roman"/>
                <w:b/>
                <w:shd w:val="clear" w:color="auto" w:fill="FFFFFF"/>
              </w:rPr>
              <w:t>о разрешении раздела или изменения целевого назначения земельного участка, предоставленного гражданину для 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в результате его раздела, слияния или</w:t>
            </w:r>
            <w:proofErr w:type="gramEnd"/>
            <w:r w:rsidRPr="006E6272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gramStart"/>
            <w:r w:rsidRPr="006E6272">
              <w:rPr>
                <w:rFonts w:ascii="Times New Roman" w:hAnsi="Times New Roman"/>
                <w:b/>
                <w:shd w:val="clear" w:color="auto" w:fill="FFFFFF"/>
              </w:rPr>
              <w:t>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 </w:t>
            </w:r>
            <w:hyperlink r:id="rId9" w:anchor="a113" w:tooltip="+" w:history="1">
              <w:r w:rsidRPr="006E6272">
                <w:rPr>
                  <w:rStyle w:val="ad"/>
                  <w:b/>
                  <w:color w:val="auto"/>
                  <w:shd w:val="clear" w:color="auto" w:fill="FFFFFF"/>
                </w:rPr>
                <w:t>Кодексом</w:t>
              </w:r>
            </w:hyperlink>
            <w:r w:rsidRPr="006E6272">
              <w:rPr>
                <w:rFonts w:ascii="Times New Roman" w:hAnsi="Times New Roman"/>
                <w:b/>
                <w:shd w:val="clear" w:color="auto" w:fill="FFFFFF"/>
              </w:rPr>
              <w:t> Республики Беларусь о земле</w:t>
            </w:r>
            <w:proofErr w:type="gramEnd"/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1.1.2</w:t>
            </w: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726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Принятие решения: </w:t>
            </w: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1.1.2</w:t>
            </w:r>
            <w:r w:rsidRPr="006E62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Pr="006E6272" w:rsidRDefault="00906795" w:rsidP="00BD5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Принятие решения о </w:t>
            </w:r>
            <w:r w:rsidRPr="006E6272">
              <w:rPr>
                <w:rFonts w:ascii="Times New Roman" w:hAnsi="Times New Roman"/>
                <w:b/>
                <w:shd w:val="clear" w:color="auto" w:fill="FFFFFF"/>
              </w:rPr>
              <w:t>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строительства</w:t>
            </w:r>
            <w:proofErr w:type="gramEnd"/>
            <w:r w:rsidRPr="006E6272">
              <w:rPr>
                <w:rFonts w:ascii="Times New Roman" w:hAnsi="Times New Roman"/>
                <w:b/>
                <w:shd w:val="clear" w:color="auto" w:fill="FFFFFF"/>
              </w:rPr>
              <w:t xml:space="preserve">), </w:t>
            </w:r>
            <w:proofErr w:type="gramStart"/>
            <w:r w:rsidRPr="006E6272">
              <w:rPr>
                <w:rFonts w:ascii="Times New Roman" w:hAnsi="Times New Roman"/>
                <w:b/>
                <w:shd w:val="clear" w:color="auto" w:fill="FFFFFF"/>
              </w:rPr>
              <w:t>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 (за исключением случаев, предусмотренных в </w:t>
            </w:r>
            <w:hyperlink r:id="rId10" w:anchor="a748" w:tooltip="+" w:history="1">
              <w:r w:rsidRPr="006E6272">
                <w:rPr>
                  <w:rStyle w:val="ad"/>
                  <w:b/>
                  <w:color w:val="auto"/>
                  <w:shd w:val="clear" w:color="auto" w:fill="FFFFFF"/>
                </w:rPr>
                <w:t>подпункте 1.1.2</w:t>
              </w:r>
              <w:r w:rsidRPr="006E6272">
                <w:rPr>
                  <w:rStyle w:val="ad"/>
                  <w:b/>
                  <w:color w:val="auto"/>
                  <w:shd w:val="clear" w:color="auto" w:fill="FFFFFF"/>
                  <w:vertAlign w:val="superscript"/>
                </w:rPr>
                <w:t>1</w:t>
              </w:r>
            </w:hyperlink>
            <w:r w:rsidRPr="006E6272">
              <w:rPr>
                <w:rFonts w:ascii="Times New Roman" w:hAnsi="Times New Roman"/>
                <w:b/>
                <w:shd w:val="clear" w:color="auto" w:fill="FFFFFF"/>
              </w:rPr>
              <w:t> пункта 1.1 настоящего перечня), или о разрешении предоставления дополнительного земельного участка в связи с необходимостью</w:t>
            </w:r>
            <w:proofErr w:type="gramEnd"/>
            <w:r w:rsidRPr="006E6272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gramStart"/>
            <w:r w:rsidRPr="006E6272">
              <w:rPr>
                <w:rFonts w:ascii="Times New Roman" w:hAnsi="Times New Roman"/>
                <w:b/>
                <w:shd w:val="clear" w:color="auto" w:fill="FFFFFF"/>
              </w:rPr>
              <w:t>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 </w:t>
            </w:r>
            <w:hyperlink r:id="rId11" w:anchor="a113" w:tooltip="+" w:history="1">
              <w:r w:rsidRPr="006E6272">
                <w:rPr>
                  <w:rStyle w:val="ad"/>
                  <w:b/>
                  <w:color w:val="auto"/>
                  <w:shd w:val="clear" w:color="auto" w:fill="FFFFFF"/>
                </w:rPr>
                <w:t>Кодексом</w:t>
              </w:r>
            </w:hyperlink>
            <w:r w:rsidRPr="006E6272">
              <w:rPr>
                <w:rFonts w:ascii="Times New Roman" w:hAnsi="Times New Roman"/>
                <w:b/>
                <w:shd w:val="clear" w:color="auto" w:fill="FFFFFF"/>
              </w:rPr>
              <w:t> Республики Беларусь о земле</w:t>
            </w:r>
            <w:proofErr w:type="gramEnd"/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>1.1.3.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6E6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</w:t>
            </w: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защите, или граждане, 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</w:t>
            </w:r>
            <w:proofErr w:type="gramEnd"/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6E6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6E6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6272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решения о </w:t>
            </w: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</w:tr>
      <w:tr w:rsidR="00906795" w:rsidTr="00E13CDC">
        <w:trPr>
          <w:trHeight w:val="6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6E62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>Принятие решения о снятии с учета нуждающихся в улучшении жилищных условий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010715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0715">
              <w:rPr>
                <w:rFonts w:ascii="Times New Roman" w:eastAsia="Times New Roman" w:hAnsi="Times New Roman"/>
                <w:b/>
                <w:lang w:eastAsia="ru-RU"/>
              </w:rPr>
              <w:t>1.1.10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Pr="006E6272" w:rsidRDefault="0090679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об индексации именных приватизационных чеков «Жильё»</w:t>
            </w:r>
          </w:p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разделении чеков «Жильё»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решение об изменении договора найма жилого помещения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о переводе жилого помещения </w:t>
            </w: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нежилое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об отмене решения о переводе жилого помещения </w:t>
            </w: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нежилое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1.1.15¹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переводе нежилого помещения </w:t>
            </w: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жилое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1.1.15²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об отмене  решения о переводе нежилого помещения </w:t>
            </w: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жилое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сносе непригодного для проживания жилого помещения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1.1.17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предоставлении арендного жилья 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Pr="006E6272" w:rsidRDefault="00906795" w:rsidP="006E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1.1.18¹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включении арендного жилья в состав  жилых помещений социального пользования 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1.1.19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предоставлении освободившейся комнаты государственного жилищного фонда</w:t>
            </w:r>
          </w:p>
        </w:tc>
      </w:tr>
      <w:tr w:rsidR="00906795" w:rsidTr="00E13CDC">
        <w:trPr>
          <w:trHeight w:val="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1.1.20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предоставлении жилого помещения государственного жилищного фонда меньшего размера взамен занимаемого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1.1.21.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Pr="006E6272" w:rsidRDefault="00906795" w:rsidP="000A68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согласовании (разрешении) переустройства и (или) перепланировки жилого  помещения, нежилого помещения в жилом доме</w:t>
            </w:r>
          </w:p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B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1.1.21¹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BD5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согласовании (разрешении) </w:t>
            </w: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самовольных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переустройства и (или) перепланировки жилого помещения, нежилого помещения в жилом доме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B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1.1.21</w:t>
            </w: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Pr="006E6272" w:rsidRDefault="00906795" w:rsidP="00BD58D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272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  <w:p w:rsidR="00906795" w:rsidRPr="006E6272" w:rsidRDefault="00906795" w:rsidP="00BD5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BD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1.1.22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Pr="006E6272" w:rsidRDefault="0090679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передаче в собственность жилого помещения</w:t>
            </w:r>
          </w:p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1.1.23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1.1.23¹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1.1.24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Pr="006E6272" w:rsidRDefault="00906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предоставлении одноразовой субсидии на строительство (реконструкцию) или приобретение жилого помещения </w:t>
            </w:r>
          </w:p>
          <w:p w:rsidR="00906795" w:rsidRPr="006E6272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1.1.28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банками на их строительство (реконструкцию) в установленном порядке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06795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1.1.31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Pr="006E6272" w:rsidRDefault="00906795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решения: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13CDC" w:rsidTr="00E13CDC">
        <w:trPr>
          <w:trHeight w:val="16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CDC" w:rsidRPr="006E6272" w:rsidRDefault="00E13CDC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1.1.32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CDC" w:rsidRPr="006E6272" w:rsidRDefault="00E13CDC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</w:t>
            </w: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  <w:p w:rsidR="00E13CDC" w:rsidRPr="006E6272" w:rsidRDefault="00E13CDC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об установлении иного срока возмещения затрат на реализацию </w:t>
            </w:r>
            <w:proofErr w:type="spell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мероприятий в многоквартирных жилых домах для отдельных категорий граждан</w:t>
            </w:r>
          </w:p>
          <w:p w:rsidR="00E13CDC" w:rsidRPr="006E6272" w:rsidRDefault="00E13CDC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13CDC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C" w:rsidRPr="006E6272" w:rsidRDefault="00E13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1.1.33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C" w:rsidRPr="00E13CDC" w:rsidRDefault="00E13CDC" w:rsidP="00E13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C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</w:t>
            </w:r>
            <w:r w:rsidRPr="00E13CD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3C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 установлении иного срока возмещения затрат на реализацию </w:t>
            </w:r>
            <w:proofErr w:type="spellStart"/>
            <w:r w:rsidRPr="00E13C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энергоэффективных</w:t>
            </w:r>
            <w:proofErr w:type="spellEnd"/>
            <w:r w:rsidRPr="00E13C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мероприятий в многоквартирных жилых домах для отдельных категорий граждан</w:t>
            </w:r>
          </w:p>
        </w:tc>
      </w:tr>
      <w:tr w:rsidR="00840C58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справки о состоянии на учете нуждающихся в улучшении жилищных условий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1.3.7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справки о начисленной жилищной квоте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1.3.9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справки о предоставлении (</w:t>
            </w:r>
            <w:proofErr w:type="spell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непредоставлении</w:t>
            </w:r>
            <w:proofErr w:type="spell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одноразовой безвозмездной субсидии на строительство (реконструкцию) или приобретение жилого помещения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гражданам, состоящим 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Style w:val="s151"/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6E6272">
              <w:rPr>
                <w:rStyle w:val="s151"/>
                <w:rFonts w:ascii="Times New Roman" w:hAnsi="Times New Roman"/>
                <w:b/>
                <w:bCs w:val="0"/>
                <w:sz w:val="24"/>
                <w:szCs w:val="24"/>
              </w:rPr>
              <w:t xml:space="preserve">Регистрация договора найма (аренды) жилого помещения частного жилищного фонда и дополнительных  соглашений к  нему 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40C58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40C58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машино</w:t>
            </w:r>
            <w:proofErr w:type="spell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-места  и дополнительных соглашений к нему 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40C58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0D0A1E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>1.15.1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D05F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согласования на установку на крышах и фасадах многоквартирных жилых домов индивидуальных антенн и иных конструкций</w:t>
            </w:r>
          </w:p>
          <w:p w:rsidR="00840C58" w:rsidRPr="006E6272" w:rsidRDefault="00840C58" w:rsidP="00D05F6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На  альтернативной основе заявление принимается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Отделом архитектуры и градостроительства Витебского горисполкома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ул</w:t>
            </w:r>
            <w:proofErr w:type="gram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убина</w:t>
            </w:r>
            <w:proofErr w:type="spell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, 5 </w:t>
            </w:r>
            <w:proofErr w:type="spell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каб</w:t>
            </w:r>
            <w:proofErr w:type="spell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. №№ 3.10, 3.09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понедельник-пятница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с 8-00 до 17-00, обед с 13.00-14.00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Выходной </w:t>
            </w:r>
            <w:proofErr w:type="gram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–с</w:t>
            </w:r>
            <w:proofErr w:type="gram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уббота, воскресенье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Главные специалисты: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Кравцов Денис Александрович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Тел. 26 55 49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Царковский</w:t>
            </w:r>
            <w:proofErr w:type="spell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Павел Олегович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Тел. 24 62 99</w:t>
            </w:r>
          </w:p>
          <w:p w:rsidR="00840C58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8319DF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1.15.2  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На  альтернативной основе заявление принимается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Отделом архитектуры и градостроительства Витебского горисполкома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ул</w:t>
            </w:r>
            <w:proofErr w:type="gram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убина</w:t>
            </w:r>
            <w:proofErr w:type="spell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, 5 </w:t>
            </w:r>
            <w:proofErr w:type="spell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каб</w:t>
            </w:r>
            <w:proofErr w:type="spell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. №№ 3.10, 3.09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понедельник-пятница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с 8-00 до 17-00, обед с 13.00-14.00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Выходной </w:t>
            </w:r>
            <w:proofErr w:type="gram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–с</w:t>
            </w:r>
            <w:proofErr w:type="gram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уббота, воскресенье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Главные специалисты: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Кравцов Денис Александрович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Тел. 26 55 49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Царковский</w:t>
            </w:r>
            <w:proofErr w:type="spell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Павел Олегович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Тел. 24 62 99</w:t>
            </w:r>
          </w:p>
          <w:p w:rsidR="00840C58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E13C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8319DF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</w:p>
          <w:p w:rsidR="00840C58" w:rsidRDefault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На  альтернативной основе заявление принимается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Отделом архитектуры и градостроительства Витебского горисполкома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ул</w:t>
            </w:r>
            <w:proofErr w:type="gram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.Ш</w:t>
            </w:r>
            <w:proofErr w:type="gram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убина</w:t>
            </w:r>
            <w:proofErr w:type="spell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, 5 </w:t>
            </w:r>
            <w:proofErr w:type="spell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каб</w:t>
            </w:r>
            <w:proofErr w:type="spell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. №№ 3.10, 3.09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понедельник-пятница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с 8-00 до 17-00, обед с 13.00-14.00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Выходной </w:t>
            </w:r>
            <w:proofErr w:type="gram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–с</w:t>
            </w:r>
            <w:proofErr w:type="gram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уббота, воскресенье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Главные специалисты: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Кравцов Денис Александрович</w:t>
            </w:r>
          </w:p>
          <w:p w:rsidR="00840C58" w:rsidRPr="000D0A1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Тел. 26 55 49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Царковский</w:t>
            </w:r>
            <w:proofErr w:type="spellEnd"/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Павел Олегович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0D0A1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Тел. 24 62 99</w:t>
            </w:r>
          </w:p>
          <w:p w:rsidR="00840C58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6795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72" w:rsidRDefault="006E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906795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2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ТРУД И СОЦИАЛЬНАЯ ЗАЩИТА</w:t>
            </w:r>
          </w:p>
          <w:p w:rsidR="00840C58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Назначение пособия по уходу за ребенком-инвалидом в возрасте до 18 лет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справки о размере назначенного пособия на детей и периоде его выплаты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hAnsi="Times New Roman"/>
                <w:b/>
                <w:sz w:val="24"/>
                <w:szCs w:val="24"/>
              </w:rPr>
              <w:t xml:space="preserve">2.18¹.  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 xml:space="preserve">Выдача справки о неполучении пособия на детей 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40C58" w:rsidTr="004F23A8">
        <w:trPr>
          <w:trHeight w:val="1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>2.32.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  <w:p w:rsidR="00840C58" w:rsidRDefault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</w:p>
          <w:p w:rsidR="00840C58" w:rsidRPr="00D672EE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D672EE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На альтернативной основе</w:t>
            </w: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 заявление принимается</w:t>
            </w:r>
            <w:r w:rsidRPr="00D672EE">
              <w:rPr>
                <w:rFonts w:ascii="Times New Roman" w:eastAsia="Times New Roman" w:hAnsi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: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Витебского горисполкома    (г. Витебск, ул. Б. Хмельницкого, 10)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Главные специалисты отдела содействия трудоустройству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Жагуло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Светлана Анатольевна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ка6инет № 5,  т. 36-25-66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Ходосевич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петровна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,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4 т.36-13-48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Прусова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Лариса Анатольевна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5 т. 36-25-29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Главный специалист отдела активной политики занятости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Шавель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Елена Леонидовна,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2 т. 36-25-40, во время ее отсутствия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заместитель начальника отдела активной политики занятости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Русакович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Нина Егоровна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14 т. 36-25-45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840C58" w:rsidRDefault="00840C58" w:rsidP="000D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среда, пятница: с 8.00 до 13.00,  с 14.00 до17.00</w:t>
            </w:r>
          </w:p>
          <w:p w:rsidR="00840C58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2.33.1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предоставлении (об отказе в предоставлении) государственной адресной социальной помощи в виде </w:t>
            </w: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ежемесячного и (или) единовременного социальных пособий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2.33.2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2.33.4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назначении  семейного капитала</w:t>
            </w: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2.47.1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6E6272" w:rsidRDefault="00840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досрочном распоряжении  средствами семейного капитала 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ими»</w:t>
            </w:r>
            <w:proofErr w:type="gramEnd"/>
          </w:p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DC0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2.47.2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6E6272" w:rsidRDefault="00840C58" w:rsidP="00840C58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E6272">
              <w:rPr>
                <w:b/>
              </w:rPr>
              <w:t xml:space="preserve">Принятие решения о досрочном распоряжении  средствами семейного капитала на </w:t>
            </w:r>
            <w:r w:rsidRPr="006E6272">
              <w:rPr>
                <w:b/>
                <w:lang w:eastAsia="en-US"/>
              </w:rPr>
              <w:t>получение на платной основе высшего образования I ступени,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2.47.3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6E6272" w:rsidRDefault="00840C58" w:rsidP="00840C5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досрочном распоряжении  средствами семейного капитала на </w:t>
            </w:r>
            <w:r w:rsidRPr="006E6272">
              <w:rPr>
                <w:rFonts w:ascii="Times New Roman" w:hAnsi="Times New Roman"/>
                <w:b/>
                <w:sz w:val="24"/>
                <w:szCs w:val="24"/>
              </w:rPr>
              <w:t>получение платных медицинских услуг, оказываемых организациями здравоохранения</w:t>
            </w: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2.47.4.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6E6272" w:rsidRDefault="00840C58" w:rsidP="00840C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досрочном распоряжении  средствами семейного капитала на приобретение товаров, предназначенных для социальной реабилитации и интеграции инвалидов в общество</w:t>
            </w: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6E6272" w:rsidRDefault="00840C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72">
              <w:rPr>
                <w:rStyle w:val="s151"/>
                <w:rFonts w:ascii="Times New Roman" w:hAnsi="Times New Roman"/>
                <w:b/>
                <w:bCs w:val="0"/>
                <w:sz w:val="24"/>
                <w:szCs w:val="24"/>
              </w:rPr>
              <w:t xml:space="preserve">Принятие решения о распоряжении средствами семейного капитала после истечения 18 лет </w:t>
            </w:r>
            <w:proofErr w:type="gramStart"/>
            <w:r w:rsidRPr="006E6272">
              <w:rPr>
                <w:rStyle w:val="s151"/>
                <w:rFonts w:ascii="Times New Roman" w:hAnsi="Times New Roman"/>
                <w:b/>
                <w:bCs w:val="0"/>
                <w:sz w:val="24"/>
                <w:szCs w:val="24"/>
              </w:rPr>
              <w:t>с даты рождения</w:t>
            </w:r>
            <w:proofErr w:type="gramEnd"/>
            <w:r w:rsidRPr="006E6272">
              <w:rPr>
                <w:rStyle w:val="s151"/>
                <w:rFonts w:ascii="Times New Roman" w:hAnsi="Times New Roman"/>
                <w:b/>
                <w:bCs w:val="0"/>
                <w:sz w:val="24"/>
                <w:szCs w:val="24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40C58" w:rsidTr="004F23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</w:tr>
      <w:tr w:rsidR="00906795" w:rsidTr="004F23A8">
        <w:trPr>
          <w:trHeight w:val="699"/>
        </w:trPr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3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ДОКУМЕНТЫ, ПОДТВЕРЖДАЮЩИЕ ПРАВО НА СОЦИАЛЬНЫЕ ЛЬГОТЫ</w:t>
            </w:r>
          </w:p>
        </w:tc>
      </w:tr>
      <w:tr w:rsidR="00840C58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удостоверения инвалида Отечественной войны</w:t>
            </w:r>
          </w:p>
        </w:tc>
      </w:tr>
      <w:tr w:rsidR="00840C58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</w:t>
            </w: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                                            от 17 апреля 1992 г.  «О ветеранах»</w:t>
            </w:r>
          </w:p>
        </w:tc>
      </w:tr>
      <w:tr w:rsidR="00840C58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0C58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40C58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lang w:eastAsia="ru-RU"/>
              </w:rPr>
              <w:t>3.13¹.2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удостоверения национального образца: инвалида боевых действий на территории других государств</w:t>
            </w:r>
          </w:p>
        </w:tc>
      </w:tr>
      <w:tr w:rsidR="00840C58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8" w:rsidRPr="006E6272" w:rsidRDefault="00840C58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удостоверения многодетной семьи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9" w:rsidRPr="006E6272" w:rsidRDefault="00284CB9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Выдача вкладыша к удостоверению о праве на льготы для родителей, перечисленных в пункте 12 статьи 3 Закона Республики Беларусь от 14 июня 2007 г. № 239-З «О государственных социальных льготах, правах и гарантиях для отдельных категорий граждан»</w:t>
            </w:r>
          </w:p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3.21.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Выдача дубликатов удостоверений, указанных в пунктах </w:t>
            </w:r>
            <w:hyperlink r:id="rId12" w:anchor="a923" w:tooltip="+" w:history="1">
              <w:r w:rsidRPr="006E6272">
                <w:rPr>
                  <w:rStyle w:val="ad"/>
                  <w:b/>
                  <w:color w:val="auto"/>
                  <w:sz w:val="24"/>
                  <w:szCs w:val="24"/>
                  <w:shd w:val="clear" w:color="auto" w:fill="FFFFFF"/>
                </w:rPr>
                <w:t>3.2–3.6</w:t>
              </w:r>
            </w:hyperlink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 </w:t>
            </w:r>
            <w:hyperlink r:id="rId13" w:anchor="a13" w:tooltip="+" w:history="1">
              <w:r w:rsidRPr="006E6272">
                <w:rPr>
                  <w:rStyle w:val="ad"/>
                  <w:b/>
                  <w:color w:val="auto"/>
                  <w:sz w:val="24"/>
                  <w:szCs w:val="24"/>
                  <w:shd w:val="clear" w:color="auto" w:fill="FFFFFF"/>
                </w:rPr>
                <w:t>3.8</w:t>
              </w:r>
            </w:hyperlink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3.9, </w:t>
            </w:r>
            <w:hyperlink r:id="rId14" w:anchor="a514" w:tooltip="+" w:history="1">
              <w:r w:rsidRPr="006E6272">
                <w:rPr>
                  <w:rStyle w:val="ad"/>
                  <w:b/>
                  <w:color w:val="auto"/>
                  <w:sz w:val="24"/>
                  <w:szCs w:val="24"/>
                  <w:shd w:val="clear" w:color="auto" w:fill="FFFFFF"/>
                </w:rPr>
                <w:t>3.12–3.15</w:t>
              </w:r>
            </w:hyperlink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 </w:t>
            </w:r>
            <w:hyperlink r:id="rId15" w:anchor="a15" w:tooltip="+" w:history="1">
              <w:r w:rsidRPr="006E6272">
                <w:rPr>
                  <w:rStyle w:val="ad"/>
                  <w:b/>
                  <w:color w:val="auto"/>
                  <w:sz w:val="24"/>
                  <w:szCs w:val="24"/>
                  <w:shd w:val="clear" w:color="auto" w:fill="FFFFFF"/>
                </w:rPr>
                <w:t>3.17</w:t>
              </w:r>
            </w:hyperlink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3.18 настоящего перечня</w:t>
            </w:r>
          </w:p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06795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4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УСЫНОВЛЕНИЕ (УДОЧЕРЕНИЕ). ОПЕКА, ПОПЕЧИТЕЛЬСТВО, ПАТРОНАЖ. ЭМАНСИПАЦИЯ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Выдача </w:t>
            </w:r>
            <w:hyperlink r:id="rId16" w:anchor="a3" w:tooltip="+" w:history="1">
              <w:proofErr w:type="gramStart"/>
              <w:r w:rsidRPr="006E6272">
                <w:rPr>
                  <w:rStyle w:val="ad"/>
                  <w:b/>
                  <w:color w:val="auto"/>
                  <w:sz w:val="24"/>
                  <w:szCs w:val="24"/>
                  <w:shd w:val="clear" w:color="auto" w:fill="FFFFFF"/>
                </w:rPr>
                <w:t>акта</w:t>
              </w:r>
            </w:hyperlink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обследования условий жизни кандидата</w:t>
            </w:r>
            <w:proofErr w:type="gramEnd"/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в усыновители (</w:t>
            </w:r>
            <w:proofErr w:type="spellStart"/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удочерители</w:t>
            </w:r>
            <w:proofErr w:type="spellEnd"/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Назначение ежемесячных денежных выплат на содержание усыновленных (удочеренных) детей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решения: об установлении опеки (попечительства) над совершеннолетним и назначением опекуна (попечителя)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Принятие решения </w:t>
            </w: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передаче ребенка (детей) на воспитание в приемную семью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Принятие решения о создании детского дома семейного типа</w:t>
            </w:r>
          </w:p>
        </w:tc>
      </w:tr>
      <w:tr w:rsidR="00284CB9" w:rsidTr="006E6272">
        <w:trPr>
          <w:trHeight w:val="24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Принятие решения об установлении патронажа (назначении попечителя-помощника)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(эмансипация)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Принятие решения</w:t>
            </w: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 освобождении опекунов, попечителей от выполнения ими своих обязанностей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06795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6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ОБРАЗОВАНИЕ</w:t>
            </w:r>
          </w:p>
          <w:p w:rsidR="00284CB9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6.1.1  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Выдача дубликатов </w:t>
            </w: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документа об образовании, приложения к нему, документа об обучении (в случае ликвидации организации, прекращения деятельности индивидуального предпринимателя, выдавших документ)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1A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дубликата свидетельства о направлении на работу (в случае ликвидации организации, выдавшей свидетельство)</w:t>
            </w:r>
          </w:p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дубликата справки о самостоятельном трудоустройстве (в случае ликвидации организации, выдавшей справку)</w:t>
            </w:r>
          </w:p>
          <w:p w:rsidR="00284CB9" w:rsidRPr="006E6272" w:rsidRDefault="00284CB9" w:rsidP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дубликата удостоверения на право обслуживания потенциально опасных объектов (в случае ликвидации организации, выдавшей удостоверение)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6.2.1</w:t>
            </w:r>
          </w:p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Выдача в связи с изменением половой принадлежности: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документа об образовании и приложения к нему, документа об обучении (в случае ликвидации организации, прекращения деятельности индивидуального предпринимателя, </w:t>
            </w: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выдавших</w:t>
            </w:r>
            <w:proofErr w:type="gramEnd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документ)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6.2.2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в связи  с изменением половой принадлежности свидетельства о направлении на работу (в случае ликвидации организации, выдавшей свидетельство)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в связи  с изменением половой принадлежности справки о самостоятельном трудоустройстве (в случае ликвидации организации, выдавшей справку)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в связи  с изменением половой принадлежности удостоверения на право обслуживания потенциально опасных объектов (в случае ликвидации организации, выдавшей удостоверение)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справки о том, что высшее, среднее специальное образование получено на платной основе (в случае ликвидации учреждения образования)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E627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06795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84CB9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906795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8</w:t>
            </w:r>
          </w:p>
          <w:p w:rsidR="00906795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 И СПОРТ, КУЛЬТУРА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906795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9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АРХИТЕКТУРА И СТРОИТЕЛЬСТВО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Выдача </w:t>
            </w: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9" w:rsidRPr="006E6272" w:rsidRDefault="00284CB9" w:rsidP="00284CB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E6272">
              <w:rPr>
                <w:rFonts w:ascii="Times New Roman" w:hAnsi="Times New Roman"/>
                <w:b/>
                <w:sz w:val="24"/>
                <w:szCs w:val="24"/>
              </w:rPr>
              <w:t xml:space="preserve">Выдача </w:t>
            </w: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решения о разрешении на реконструкцию жилых и (или) нежилых помещений в многоквартирных, блокированных </w:t>
            </w: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proofErr w:type="gramEnd"/>
          </w:p>
        </w:tc>
      </w:tr>
      <w:tr w:rsidR="00284CB9" w:rsidTr="004F23A8">
        <w:trPr>
          <w:trHeight w:val="268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D40DA5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9.3.3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Выдача: </w:t>
            </w: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</w:t>
            </w:r>
            <w:proofErr w:type="gramEnd"/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  <w:p w:rsidR="00284CB9" w:rsidRDefault="0028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  <w:shd w:val="clear" w:color="auto" w:fill="FFFFFF"/>
              </w:rPr>
            </w:pPr>
          </w:p>
          <w:p w:rsidR="00284CB9" w:rsidRDefault="00284CB9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На  альтернативной основе заявление принимается</w:t>
            </w:r>
          </w:p>
          <w:p w:rsidR="00284CB9" w:rsidRDefault="00284CB9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Отделом архитектуры и градостроительства Витебского горисполкома</w:t>
            </w:r>
          </w:p>
          <w:p w:rsidR="00284CB9" w:rsidRDefault="00284CB9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убина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№№ 3.10, 3.09</w:t>
            </w:r>
          </w:p>
          <w:p w:rsidR="00284CB9" w:rsidRDefault="00284CB9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понедельник-пятница</w:t>
            </w:r>
          </w:p>
          <w:p w:rsidR="00284CB9" w:rsidRDefault="00284CB9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с 8-00 до 17-00, обед с 13.00-14.00</w:t>
            </w:r>
          </w:p>
          <w:p w:rsidR="00284CB9" w:rsidRDefault="00284CB9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уббота, воскресенье</w:t>
            </w:r>
          </w:p>
          <w:p w:rsidR="00284CB9" w:rsidRDefault="00284CB9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Главные специалисты:</w:t>
            </w:r>
          </w:p>
          <w:p w:rsidR="00284CB9" w:rsidRDefault="00284CB9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Кравцов Денис Александрович</w:t>
            </w:r>
          </w:p>
          <w:p w:rsidR="00284CB9" w:rsidRDefault="00284CB9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26 55 49</w:t>
            </w:r>
          </w:p>
          <w:p w:rsidR="00284CB9" w:rsidRDefault="00284CB9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Царковский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Павел Олегович</w:t>
            </w:r>
          </w:p>
          <w:p w:rsidR="00284CB9" w:rsidRDefault="00284CB9" w:rsidP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24 62 99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9" w:rsidRPr="006E6272" w:rsidRDefault="00284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 жилых домов, а также нежилых капитальных построек на придомовой территории пятого класса сложности</w:t>
            </w:r>
          </w:p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9.3.5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B9" w:rsidRPr="006E6272" w:rsidRDefault="00284CB9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Выдача </w:t>
            </w: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решения о продлении срока строительства капитального строения в виде жилого дома, дачи</w:t>
            </w: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9.3.6  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A97451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6E6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6E6272" w:rsidRDefault="00284CB9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27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Принятие решения по самовольному строительству в установленном порядке</w:t>
            </w:r>
          </w:p>
        </w:tc>
      </w:tr>
      <w:tr w:rsidR="00906795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Default="00906795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10</w:t>
            </w:r>
            <w:r w:rsidR="00D261E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ГАЗ</w:t>
            </w:r>
            <w:proofErr w:type="gramStart"/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, ЭЛЕКТРО-, ТЕПЛО- И ВОДОСНАБЖЕНИЕ. СВЯЗЬ</w:t>
            </w:r>
          </w:p>
          <w:p w:rsidR="006E6272" w:rsidRDefault="006E6272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10.6²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hAnsi="Times New Roman"/>
                <w:b/>
                <w:sz w:val="24"/>
                <w:szCs w:val="24"/>
              </w:rPr>
              <w:t xml:space="preserve">Включение </w:t>
            </w:r>
            <w:proofErr w:type="gramStart"/>
            <w:r w:rsidRPr="00350B0F">
              <w:rPr>
                <w:rFonts w:ascii="Times New Roman" w:hAnsi="Times New Roman"/>
                <w:b/>
                <w:sz w:val="24"/>
                <w:szCs w:val="24"/>
              </w:rPr>
              <w:t>в списки на возмещение части расходов на выполнение работ по электроснабжению находящихся в эксплуатации</w:t>
            </w:r>
            <w:proofErr w:type="gramEnd"/>
            <w:r w:rsidRPr="00350B0F">
              <w:rPr>
                <w:rFonts w:ascii="Times New Roman" w:hAnsi="Times New Roman"/>
                <w:b/>
                <w:sz w:val="24"/>
                <w:szCs w:val="24"/>
              </w:rPr>
              <w:t xml:space="preserve"> одноквартирных (блокированных) жилых домов, жилых помещений в блокированных жилых домах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hAnsi="Times New Roman"/>
                <w:b/>
                <w:sz w:val="24"/>
                <w:szCs w:val="24"/>
              </w:rPr>
              <w:t>10.6³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hAnsi="Times New Roman"/>
                <w:b/>
                <w:sz w:val="24"/>
                <w:szCs w:val="24"/>
              </w:rPr>
      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hAnsi="Times New Roman"/>
                <w:b/>
                <w:sz w:val="24"/>
                <w:szCs w:val="24"/>
              </w:rPr>
              <w:t>Принятие решения о </w:t>
            </w: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включении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lang w:eastAsia="ru-RU"/>
              </w:rPr>
              <w:t>10.21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полном или частичном освобождении  (об отказе в освобождении) трудоспособных граждан, не занятых в экономике, от уплаты услуг, определяемых Советом Министров Республики Беларусь, по ценам (тарифам), обеспечивающих полное возмещение экономически обоснованных  затрат на их оказание, в связи с нахождением таких  граждан в трудной жизненной ситуации</w:t>
            </w:r>
          </w:p>
        </w:tc>
      </w:tr>
      <w:tr w:rsidR="00906795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Default="00906795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15</w:t>
            </w:r>
            <w:r w:rsidR="00D261E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ТРАНСПОРТ</w:t>
            </w:r>
          </w:p>
        </w:tc>
      </w:tr>
      <w:tr w:rsidR="00284CB9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lang w:eastAsia="ru-RU"/>
              </w:rPr>
              <w:t>15.19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B9" w:rsidRPr="00350B0F" w:rsidRDefault="00284CB9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lang w:eastAsia="ru-RU"/>
              </w:rPr>
              <w:t>15.20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</w:tr>
      <w:tr w:rsidR="00906795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Default="00906795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16</w:t>
            </w:r>
            <w:r w:rsidR="00D261E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Выдача разрешения на удаление объектов растительного мира 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выделении деловой древесины на корню до 50 </w:t>
            </w:r>
            <w:proofErr w:type="spellStart"/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куб</w:t>
            </w:r>
            <w:proofErr w:type="gramStart"/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етров</w:t>
            </w:r>
            <w:proofErr w:type="spellEnd"/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</w:tr>
      <w:tr w:rsidR="00906795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Default="0090679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18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  <w:p w:rsidR="00906795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61EF" w:rsidTr="004F23A8">
        <w:trPr>
          <w:trHeight w:val="28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18.14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50B0F">
              <w:rPr>
                <w:rFonts w:ascii="Times New Roman" w:hAnsi="Times New Roman"/>
                <w:b/>
                <w:sz w:val="24"/>
                <w:szCs w:val="24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350B0F">
              <w:rPr>
                <w:rFonts w:ascii="Times New Roman" w:hAnsi="Times New Roman"/>
                <w:b/>
                <w:sz w:val="24"/>
                <w:szCs w:val="24"/>
              </w:rPr>
              <w:t>удочерители</w:t>
            </w:r>
            <w:proofErr w:type="spellEnd"/>
            <w:r w:rsidRPr="00350B0F">
              <w:rPr>
                <w:rFonts w:ascii="Times New Roman" w:hAnsi="Times New Roman"/>
                <w:b/>
                <w:sz w:val="24"/>
                <w:szCs w:val="24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 w:rsidRPr="00350B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50B0F">
              <w:rPr>
                <w:rFonts w:ascii="Times New Roman" w:hAnsi="Times New Roman"/>
                <w:b/>
                <w:sz w:val="24"/>
                <w:szCs w:val="24"/>
              </w:rPr>
      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18.16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предоставлении льгот по налогам, сборам (пошлинам), полностью уплачиваемых в местные бюджеты, а также арендной плате за земельные участки, находящиеся в государственной собственности и транспортному налогу 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18.17.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Принятие решения об изменении установленного законодательством срока уплаты налога, сбора (пошлины), пеней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18.18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 w:rsidP="00295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18.25.1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F" w:rsidRPr="00350B0F" w:rsidRDefault="00D261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B0F">
              <w:rPr>
                <w:rFonts w:ascii="Times New Roman" w:hAnsi="Times New Roman"/>
                <w:b/>
                <w:sz w:val="24"/>
                <w:szCs w:val="24"/>
              </w:rPr>
              <w:t xml:space="preserve">Выдача архивной справки (архивной копии, архивной  выписки, информационного письма) по запросам  социально-правового характера (составляется на основе архивных документов, не содержащих сведений, относящихся к личной тайне граждан): касающимся  имущественных  и наследственных прав граждан 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На альтернативной основе заявления принимаются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Государственным учреждением «Витебский городской архив»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итебск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Янки Купалы, 6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Андреева Екатерина Васильевна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Шумская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Людмила Евгеньевна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Климова Вера Семеновна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Горак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Екатерина Петровна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пятница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с 8.00 до 17.00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(перерыв на обед с 13.00 до 14.00)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1 тел. 64 43 82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Выходной: суббота, воскресенье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Учреждением «Государственный архив Витебской области»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г. Витебск, ул. Калинина, 22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понедельник, среда, четверг, пятница с 8.00 до 17.00 (с 13.до 14.00 перерыв на обед),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вторник с 8.00 до 20.00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lastRenderedPageBreak/>
              <w:t>(с 15.до 16.00 перерыв на обед)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выходной: суббота, воскресенье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Елена Васильевна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 №9 тел. 67 23 01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Зуева Марина Геннадьевна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 №18 тел. 67 23 01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8319D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18.25.2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F" w:rsidRPr="00350B0F" w:rsidRDefault="00D261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B0F">
              <w:rPr>
                <w:rFonts w:ascii="Times New Roman" w:hAnsi="Times New Roman"/>
                <w:b/>
                <w:sz w:val="24"/>
                <w:szCs w:val="24"/>
              </w:rPr>
              <w:t xml:space="preserve">Выдача архивной справки (архивной копии, архивной 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</w:t>
            </w:r>
            <w:r w:rsidRPr="00350B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 касающимся</w:t>
            </w:r>
            <w:r w:rsidRPr="00350B0F">
              <w:rPr>
                <w:rFonts w:ascii="Times New Roman" w:hAnsi="Times New Roman"/>
                <w:b/>
                <w:sz w:val="24"/>
                <w:szCs w:val="24"/>
              </w:rPr>
              <w:t xml:space="preserve">  имущественных  и наследственных прав граждан 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На альтернативной основе заявления принимаются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Государственным учреждением «Витебский городской архив»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итебск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Янки Купалы, 6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Андреева Екатерина Васильевна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Шумская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Людмила Евгеньевна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Климова Вера Семеновна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Горак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Екатерина Петровна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пятница 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с 8.00 до 17.00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(перерыв на обед с 13.00 до 14.00)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1 тел. 64 43 82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Выходной: суббота, воскресенье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Учреждением «Государственный архив Витебской области»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г. Витебск, ул. Калинина, 22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понедельник, среда, четверг, пятница с 8.00 до 17.00 (с 13.до 14.00 перерыв на обед), 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вторник с 8.00 до 20.00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(с 15.до 16.00 перерыв на обед)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выходной: суббота, воскресенье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Елена Васильевна</w:t>
            </w:r>
          </w:p>
          <w:p w:rsidR="00D261EF" w:rsidRDefault="00D261EF" w:rsidP="0019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 №9 тел. 67 23 01</w:t>
            </w:r>
          </w:p>
          <w:p w:rsidR="00D261EF" w:rsidRDefault="00D261EF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Зуева Марина Геннадьевна </w:t>
            </w:r>
          </w:p>
          <w:p w:rsidR="00D261EF" w:rsidRDefault="00D261EF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 №18 тел. 67 23 01</w:t>
            </w:r>
          </w:p>
          <w:p w:rsidR="00D261E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D261EF" w:rsidTr="004F23A8">
        <w:trPr>
          <w:trHeight w:val="31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8319D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18.26</w:t>
            </w:r>
            <w:r w:rsidRPr="008319DF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 w:rsidP="00D261E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Выдача архивной справки (архивной копии, архивной выписки) по запросам социально-правого характера, касающимся архивных документов, содержащих сведения, относящиеся к личной тайне граждан</w:t>
            </w:r>
          </w:p>
          <w:p w:rsidR="00D261EF" w:rsidRDefault="00D261EF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На альтернативной основе прием заявления принимаются:</w:t>
            </w:r>
          </w:p>
          <w:p w:rsidR="00D261EF" w:rsidRDefault="00D261EF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Учреждением  «Государственный архив Витебской области»</w:t>
            </w:r>
          </w:p>
          <w:p w:rsidR="00D261EF" w:rsidRDefault="00D261EF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г. Витебск, ул. Калинина, 22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понедельник, среда, четверг, пятница с 8.00 до 17.00 (с 13.до 14.00 перерыв на обед), 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вторник с 8.00 до 20.00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(с 15.до 16.00 перерыв на обед)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выходной: суббота, воскресенье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Елена Васильевна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 №9 тел. 67 23 01</w:t>
            </w:r>
          </w:p>
          <w:p w:rsidR="00D261EF" w:rsidRDefault="00D261EF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Зуева Марина Геннадьевна </w:t>
            </w:r>
          </w:p>
          <w:p w:rsidR="00D261EF" w:rsidRDefault="00D261EF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 №18 тел. 67 23 01</w:t>
            </w:r>
          </w:p>
        </w:tc>
      </w:tr>
      <w:tr w:rsidR="00906795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95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20.</w:t>
            </w:r>
          </w:p>
          <w:p w:rsidR="00906795" w:rsidRDefault="00906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 xml:space="preserve"> ВОИНСКАЯ ОБЯЗАННОСТЬ, ПРОХОЖДЕНИЕ АЛЬТЕРНАТИВНОЙ СЛУЖБЫ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F" w:rsidRPr="00350B0F" w:rsidRDefault="00D261EF" w:rsidP="0083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20.2.3¹</w:t>
            </w:r>
          </w:p>
          <w:p w:rsidR="00D261EF" w:rsidRPr="008319DF" w:rsidRDefault="00D261EF" w:rsidP="0083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  <w:p w:rsidR="00D261EF" w:rsidRPr="008319DF" w:rsidRDefault="00D261EF" w:rsidP="0083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  <w:p w:rsidR="00D261EF" w:rsidRPr="008319DF" w:rsidRDefault="00D261EF" w:rsidP="0083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F" w:rsidRPr="00350B0F" w:rsidRDefault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На альтернативной основе прием заявлений осуществляет</w:t>
            </w:r>
            <w:r>
              <w:rPr>
                <w:rFonts w:ascii="Times New Roman" w:eastAsia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: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u w:val="single"/>
                <w:lang w:eastAsia="ru-RU"/>
              </w:rPr>
            </w:pP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Витебского горисполкома                        г. Витебск,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ул. Б. Хмельницкого, 10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Начальник отдела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>Грекова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 xml:space="preserve"> Оксана Леонидовна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2 тел. 36 25 15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>Русакович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 xml:space="preserve"> Нина Егоровна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14 тел. 36 25 45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понедельник, вторник, среда, пятница с 8.00 до 17.00 (перерыв на обед с 13.00 до 14.00)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четверг с 8.00 до 13.00</w:t>
            </w:r>
          </w:p>
          <w:p w:rsidR="00D261E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выходной: суббота, воскресенье) </w:t>
            </w:r>
          </w:p>
          <w:p w:rsidR="00D261E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 w:rsidP="0083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20.6¹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F" w:rsidRPr="00350B0F" w:rsidRDefault="00D2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Выдача справки о направлении на альтернативную службу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На альтернативной основе прием заявлений осуществляет</w:t>
            </w:r>
            <w:r>
              <w:rPr>
                <w:rFonts w:ascii="Times New Roman" w:eastAsia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: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u w:val="single"/>
                <w:lang w:eastAsia="ru-RU"/>
              </w:rPr>
            </w:pP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Витебского горисполкома                        г. Витебск,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lastRenderedPageBreak/>
              <w:t>ул. Б. Хмельницкого, 10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Начальник отдела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>Грекова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 xml:space="preserve"> Оксана Леонидовна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2 тел. 36 25 15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>Русакович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 xml:space="preserve"> Нина Егоровна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14 тел. 36 25 45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понедельник, вторник, среда, пятница с 8.00 до 17.00 (перерыв на обед с 13.00 до 14.00)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четверг с  8.00 до 13.00</w:t>
            </w:r>
          </w:p>
          <w:p w:rsidR="00D261EF" w:rsidRDefault="00D261EF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выходной: суббота, воскресенье)</w:t>
            </w:r>
          </w:p>
        </w:tc>
      </w:tr>
      <w:tr w:rsidR="00906795" w:rsidTr="004F23A8">
        <w:tc>
          <w:tcPr>
            <w:tcW w:w="16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5" w:rsidRDefault="00906795" w:rsidP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lastRenderedPageBreak/>
              <w:t>ГЛАВА 22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ГОСУДАРСТВЕННАЯ РЕГИСТРАЦИЯ НЕДВИЖИМОГО ИМУЩЕСТВА, ПРАВ НА НЕГО И СДЕЛОК С НИМ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22.8.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F" w:rsidRPr="00350B0F" w:rsidRDefault="00D261EF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Style w:val="s14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Принятие решения, подтверждающего </w:t>
            </w:r>
            <w:proofErr w:type="spellStart"/>
            <w:r w:rsidRPr="00350B0F">
              <w:rPr>
                <w:rStyle w:val="s14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приобретательную</w:t>
            </w:r>
            <w:proofErr w:type="spellEnd"/>
            <w:r w:rsidRPr="00350B0F">
              <w:rPr>
                <w:rStyle w:val="s14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давность на недвижимое имущество, сведения о котором отсутствуют в едином государственном </w:t>
            </w:r>
            <w:hyperlink r:id="rId17" w:anchor="a476" w:tooltip="+" w:history="1">
              <w:r w:rsidRPr="00350B0F">
                <w:rPr>
                  <w:rStyle w:val="ad"/>
                  <w:b/>
                  <w:color w:val="auto"/>
                  <w:sz w:val="24"/>
                  <w:szCs w:val="24"/>
                </w:rPr>
                <w:t>регистре</w:t>
              </w:r>
            </w:hyperlink>
            <w:r w:rsidRPr="00350B0F">
              <w:rPr>
                <w:rStyle w:val="s14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недвижимого имущества, прав на него и сделок с ним</w:t>
            </w: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22.9.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22.9¹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 w:rsidP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машино</w:t>
            </w:r>
            <w:proofErr w:type="spellEnd"/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22.9²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before="100" w:beforeAutospacing="1" w:after="100" w:afterAutospacing="1" w:line="240" w:lineRule="auto"/>
              <w:jc w:val="both"/>
              <w:rPr>
                <w:rStyle w:val="s14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gramStart"/>
            <w:r w:rsidRPr="00350B0F">
              <w:rPr>
                <w:rStyle w:val="s14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  <w:t>Принятие решения об определении назначения капитального строения (здания, сооружения), изолированного помещения, </w:t>
            </w:r>
            <w:proofErr w:type="spellStart"/>
            <w:r w:rsidRPr="00350B0F">
              <w:rPr>
                <w:rStyle w:val="s14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  <w:t>машино</w:t>
            </w:r>
            <w:proofErr w:type="spellEnd"/>
            <w:r w:rsidRPr="00350B0F">
              <w:rPr>
                <w:rStyle w:val="s14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  <w:t>-места в соответствии с единой </w:t>
            </w:r>
            <w:hyperlink r:id="rId18" w:anchor="a11" w:tooltip="+" w:history="1">
              <w:r w:rsidRPr="00350B0F">
                <w:rPr>
                  <w:rStyle w:val="ad"/>
                  <w:color w:val="7030A0"/>
                  <w:sz w:val="24"/>
                  <w:szCs w:val="24"/>
                </w:rPr>
                <w:t>классификацией</w:t>
              </w:r>
            </w:hyperlink>
            <w:r w:rsidRPr="00350B0F">
              <w:rPr>
                <w:rStyle w:val="s14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  <w:t xml:space="preserve"> назначения объектов недвижимого имущества (за исключением эксплуатируемых капитальных строений (зданий, сооружений), изолированных помещений, </w:t>
            </w:r>
            <w:proofErr w:type="spellStart"/>
            <w:r w:rsidRPr="00350B0F">
              <w:rPr>
                <w:rStyle w:val="s14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  <w:t>машино</w:t>
            </w:r>
            <w:proofErr w:type="spellEnd"/>
            <w:r w:rsidRPr="00350B0F">
              <w:rPr>
                <w:rStyle w:val="s14"/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  <w:t>-мест</w:t>
            </w:r>
            <w:proofErr w:type="gramEnd"/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На  альтернативной основе заявление принимается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Отделом архитектуры и градостроительства Витебского горисполкома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убина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№№ 3.10, 3.09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понедельник-пятница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с 8-00 до 17-00, обед с 13.00-14.00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уббота, воскресенье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Главные специалисты: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Кравцов Денис Александрович</w:t>
            </w:r>
          </w:p>
          <w:p w:rsidR="00D261EF" w:rsidRDefault="00D261EF" w:rsidP="002F1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26 55 49</w:t>
            </w:r>
          </w:p>
          <w:p w:rsidR="00D261E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Царковский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Павел Олегович Тел. 24 62 99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22.9³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Style w:val="s14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Принятие решения о возможности использования капитального строения, изолированного помещения или </w:t>
            </w:r>
            <w:proofErr w:type="spellStart"/>
            <w:r w:rsidRPr="00350B0F">
              <w:rPr>
                <w:rStyle w:val="s14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машино</w:t>
            </w:r>
            <w:proofErr w:type="spellEnd"/>
            <w:r w:rsidRPr="00350B0F">
              <w:rPr>
                <w:rStyle w:val="s14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-места, часть которого погибла, по назначению в соответствии с единой </w:t>
            </w:r>
            <w:hyperlink r:id="rId19" w:anchor="a11" w:tooltip="+" w:history="1">
              <w:r w:rsidRPr="00350B0F">
                <w:rPr>
                  <w:rStyle w:val="ad"/>
                  <w:b/>
                  <w:color w:val="auto"/>
                  <w:sz w:val="24"/>
                  <w:szCs w:val="24"/>
                </w:rPr>
                <w:t>классификацией</w:t>
              </w:r>
            </w:hyperlink>
            <w:r w:rsidRPr="00350B0F">
              <w:rPr>
                <w:rStyle w:val="s14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назначения объектов недвижимого имущества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22.24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</w:t>
            </w: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похозяйственную</w:t>
            </w:r>
            <w:proofErr w:type="spellEnd"/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D261EF" w:rsidTr="004F23A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EF" w:rsidRPr="00350B0F" w:rsidRDefault="00D261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Административные процедуры, связанные с изъятием, предоставлением земельных участков, изменением целевого назначения земельных участков, продлением права пользования земельных участков  </w:t>
            </w:r>
          </w:p>
          <w:p w:rsidR="00D261EF" w:rsidRPr="00350B0F" w:rsidRDefault="00D2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078E" w:rsidRDefault="0030078E" w:rsidP="0030078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078E" w:rsidRDefault="0030078E" w:rsidP="0030078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078E" w:rsidRDefault="0030078E" w:rsidP="0030078E"/>
    <w:p w:rsidR="0030078E" w:rsidRDefault="0030078E" w:rsidP="0030078E"/>
    <w:p w:rsidR="0030078E" w:rsidRDefault="0030078E" w:rsidP="0030078E"/>
    <w:p w:rsidR="0030078E" w:rsidRDefault="0030078E" w:rsidP="0030078E"/>
    <w:p w:rsidR="000E74C9" w:rsidRDefault="000E74C9"/>
    <w:sectPr w:rsidR="000E74C9" w:rsidSect="00906795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76"/>
    <w:rsid w:val="00010715"/>
    <w:rsid w:val="00052180"/>
    <w:rsid w:val="0007556D"/>
    <w:rsid w:val="000A683B"/>
    <w:rsid w:val="000D0A1E"/>
    <w:rsid w:val="000D748C"/>
    <w:rsid w:val="000E0922"/>
    <w:rsid w:val="000E74C9"/>
    <w:rsid w:val="001120DB"/>
    <w:rsid w:val="0015581F"/>
    <w:rsid w:val="001920F2"/>
    <w:rsid w:val="001A380D"/>
    <w:rsid w:val="001C5865"/>
    <w:rsid w:val="001D2BF4"/>
    <w:rsid w:val="00216178"/>
    <w:rsid w:val="00262472"/>
    <w:rsid w:val="00284CB9"/>
    <w:rsid w:val="00295A40"/>
    <w:rsid w:val="002F17D8"/>
    <w:rsid w:val="0030078E"/>
    <w:rsid w:val="003139F7"/>
    <w:rsid w:val="0032675C"/>
    <w:rsid w:val="00350B0F"/>
    <w:rsid w:val="0035470C"/>
    <w:rsid w:val="00354944"/>
    <w:rsid w:val="0037437C"/>
    <w:rsid w:val="003A1A47"/>
    <w:rsid w:val="003C001E"/>
    <w:rsid w:val="0041351F"/>
    <w:rsid w:val="004154A6"/>
    <w:rsid w:val="00417217"/>
    <w:rsid w:val="00466BCA"/>
    <w:rsid w:val="0047044A"/>
    <w:rsid w:val="0047243C"/>
    <w:rsid w:val="004F23A8"/>
    <w:rsid w:val="00540D6C"/>
    <w:rsid w:val="00600D17"/>
    <w:rsid w:val="006412EE"/>
    <w:rsid w:val="0065584F"/>
    <w:rsid w:val="006656C6"/>
    <w:rsid w:val="00692011"/>
    <w:rsid w:val="006A10D0"/>
    <w:rsid w:val="006C56A3"/>
    <w:rsid w:val="006E2BCB"/>
    <w:rsid w:val="006E6272"/>
    <w:rsid w:val="0072641D"/>
    <w:rsid w:val="00733457"/>
    <w:rsid w:val="007478C6"/>
    <w:rsid w:val="0075072B"/>
    <w:rsid w:val="00763840"/>
    <w:rsid w:val="00773C86"/>
    <w:rsid w:val="00777504"/>
    <w:rsid w:val="007A480C"/>
    <w:rsid w:val="007B1D50"/>
    <w:rsid w:val="007B740A"/>
    <w:rsid w:val="007D0E09"/>
    <w:rsid w:val="007E75EA"/>
    <w:rsid w:val="00811AFA"/>
    <w:rsid w:val="008277A8"/>
    <w:rsid w:val="008319DF"/>
    <w:rsid w:val="00840C58"/>
    <w:rsid w:val="008543CB"/>
    <w:rsid w:val="008818A3"/>
    <w:rsid w:val="00884243"/>
    <w:rsid w:val="008B283A"/>
    <w:rsid w:val="008B2CDB"/>
    <w:rsid w:val="00904B76"/>
    <w:rsid w:val="00906795"/>
    <w:rsid w:val="009068BE"/>
    <w:rsid w:val="009126FC"/>
    <w:rsid w:val="00932DB4"/>
    <w:rsid w:val="00935A5D"/>
    <w:rsid w:val="00961B72"/>
    <w:rsid w:val="00977CA2"/>
    <w:rsid w:val="0098170A"/>
    <w:rsid w:val="009A494D"/>
    <w:rsid w:val="009E2C72"/>
    <w:rsid w:val="00A82541"/>
    <w:rsid w:val="00A861C1"/>
    <w:rsid w:val="00A97451"/>
    <w:rsid w:val="00AA1ABE"/>
    <w:rsid w:val="00AD02C6"/>
    <w:rsid w:val="00AD6683"/>
    <w:rsid w:val="00B13CF9"/>
    <w:rsid w:val="00B85D93"/>
    <w:rsid w:val="00BA39FE"/>
    <w:rsid w:val="00BD4FA9"/>
    <w:rsid w:val="00BD58DB"/>
    <w:rsid w:val="00BE3940"/>
    <w:rsid w:val="00C00072"/>
    <w:rsid w:val="00C0597A"/>
    <w:rsid w:val="00C1691C"/>
    <w:rsid w:val="00C22015"/>
    <w:rsid w:val="00C259C3"/>
    <w:rsid w:val="00C8348A"/>
    <w:rsid w:val="00CC3519"/>
    <w:rsid w:val="00CD4474"/>
    <w:rsid w:val="00D05F66"/>
    <w:rsid w:val="00D17391"/>
    <w:rsid w:val="00D261EF"/>
    <w:rsid w:val="00D40DA5"/>
    <w:rsid w:val="00D54305"/>
    <w:rsid w:val="00D672EE"/>
    <w:rsid w:val="00D9129F"/>
    <w:rsid w:val="00D961E6"/>
    <w:rsid w:val="00DC0081"/>
    <w:rsid w:val="00DE69D5"/>
    <w:rsid w:val="00E13CDC"/>
    <w:rsid w:val="00E522DC"/>
    <w:rsid w:val="00E81627"/>
    <w:rsid w:val="00E91321"/>
    <w:rsid w:val="00EE4B96"/>
    <w:rsid w:val="00F2211C"/>
    <w:rsid w:val="00F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007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FF0000"/>
      <w:sz w:val="5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078E"/>
    <w:rPr>
      <w:rFonts w:ascii="Times New Roman" w:eastAsia="Times New Roman" w:hAnsi="Times New Roman" w:cs="Times New Roman"/>
      <w:b/>
      <w:color w:val="FF0000"/>
      <w:sz w:val="50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00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00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00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00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3007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3007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9">
    <w:name w:val="Основной текст Знак"/>
    <w:aliases w:val="Знак2 Знак"/>
    <w:basedOn w:val="a0"/>
    <w:link w:val="aa"/>
    <w:semiHidden/>
    <w:locked/>
    <w:rsid w:val="0030078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a">
    <w:name w:val="Body Text"/>
    <w:aliases w:val="Знак2"/>
    <w:basedOn w:val="a"/>
    <w:link w:val="a9"/>
    <w:semiHidden/>
    <w:unhideWhenUsed/>
    <w:rsid w:val="0030078E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  <w:lang w:eastAsia="ru-RU"/>
    </w:rPr>
  </w:style>
  <w:style w:type="character" w:customStyle="1" w:styleId="1">
    <w:name w:val="Основной текст Знак1"/>
    <w:aliases w:val="Знак2 Знак1"/>
    <w:basedOn w:val="a0"/>
    <w:semiHidden/>
    <w:rsid w:val="0030078E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300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30078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0078E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0078E"/>
    <w:pPr>
      <w:spacing w:after="0" w:line="240" w:lineRule="auto"/>
    </w:pPr>
    <w:rPr>
      <w:rFonts w:ascii="Tahoma" w:hAnsi="Tahoma"/>
      <w:sz w:val="16"/>
      <w:szCs w:val="16"/>
    </w:rPr>
  </w:style>
  <w:style w:type="character" w:styleId="ad">
    <w:name w:val="Hyperlink"/>
    <w:uiPriority w:val="99"/>
    <w:semiHidden/>
    <w:unhideWhenUsed/>
    <w:rsid w:val="0030078E"/>
    <w:rPr>
      <w:rFonts w:ascii="Times New Roman" w:hAnsi="Times New Roman" w:cs="Times New Roman" w:hint="default"/>
      <w:color w:val="0000FF"/>
      <w:u w:val="single"/>
    </w:rPr>
  </w:style>
  <w:style w:type="character" w:customStyle="1" w:styleId="s151">
    <w:name w:val="s151"/>
    <w:rsid w:val="0030078E"/>
    <w:rPr>
      <w:b w:val="0"/>
      <w:bCs/>
      <w:sz w:val="20"/>
      <w:szCs w:val="20"/>
    </w:rPr>
  </w:style>
  <w:style w:type="character" w:styleId="HTML">
    <w:name w:val="HTML Acronym"/>
    <w:uiPriority w:val="99"/>
    <w:semiHidden/>
    <w:unhideWhenUsed/>
    <w:rsid w:val="0030078E"/>
    <w:rPr>
      <w:shd w:val="clear" w:color="auto" w:fill="FFFF00"/>
    </w:rPr>
  </w:style>
  <w:style w:type="paragraph" w:styleId="ae">
    <w:name w:val="Normal (Web)"/>
    <w:basedOn w:val="a"/>
    <w:uiPriority w:val="99"/>
    <w:unhideWhenUsed/>
    <w:rsid w:val="00300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97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007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FF0000"/>
      <w:sz w:val="5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078E"/>
    <w:rPr>
      <w:rFonts w:ascii="Times New Roman" w:eastAsia="Times New Roman" w:hAnsi="Times New Roman" w:cs="Times New Roman"/>
      <w:b/>
      <w:color w:val="FF0000"/>
      <w:sz w:val="50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00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00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00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00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3007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3007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9">
    <w:name w:val="Основной текст Знак"/>
    <w:aliases w:val="Знак2 Знак"/>
    <w:basedOn w:val="a0"/>
    <w:link w:val="aa"/>
    <w:semiHidden/>
    <w:locked/>
    <w:rsid w:val="0030078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a">
    <w:name w:val="Body Text"/>
    <w:aliases w:val="Знак2"/>
    <w:basedOn w:val="a"/>
    <w:link w:val="a9"/>
    <w:semiHidden/>
    <w:unhideWhenUsed/>
    <w:rsid w:val="0030078E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  <w:lang w:eastAsia="ru-RU"/>
    </w:rPr>
  </w:style>
  <w:style w:type="character" w:customStyle="1" w:styleId="1">
    <w:name w:val="Основной текст Знак1"/>
    <w:aliases w:val="Знак2 Знак1"/>
    <w:basedOn w:val="a0"/>
    <w:semiHidden/>
    <w:rsid w:val="0030078E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300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30078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0078E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0078E"/>
    <w:pPr>
      <w:spacing w:after="0" w:line="240" w:lineRule="auto"/>
    </w:pPr>
    <w:rPr>
      <w:rFonts w:ascii="Tahoma" w:hAnsi="Tahoma"/>
      <w:sz w:val="16"/>
      <w:szCs w:val="16"/>
    </w:rPr>
  </w:style>
  <w:style w:type="character" w:styleId="ad">
    <w:name w:val="Hyperlink"/>
    <w:uiPriority w:val="99"/>
    <w:semiHidden/>
    <w:unhideWhenUsed/>
    <w:rsid w:val="0030078E"/>
    <w:rPr>
      <w:rFonts w:ascii="Times New Roman" w:hAnsi="Times New Roman" w:cs="Times New Roman" w:hint="default"/>
      <w:color w:val="0000FF"/>
      <w:u w:val="single"/>
    </w:rPr>
  </w:style>
  <w:style w:type="character" w:customStyle="1" w:styleId="s151">
    <w:name w:val="s151"/>
    <w:rsid w:val="0030078E"/>
    <w:rPr>
      <w:b w:val="0"/>
      <w:bCs/>
      <w:sz w:val="20"/>
      <w:szCs w:val="20"/>
    </w:rPr>
  </w:style>
  <w:style w:type="character" w:styleId="HTML">
    <w:name w:val="HTML Acronym"/>
    <w:uiPriority w:val="99"/>
    <w:semiHidden/>
    <w:unhideWhenUsed/>
    <w:rsid w:val="0030078E"/>
    <w:rPr>
      <w:shd w:val="clear" w:color="auto" w:fill="FFFF00"/>
    </w:rPr>
  </w:style>
  <w:style w:type="paragraph" w:styleId="ae">
    <w:name w:val="Normal (Web)"/>
    <w:basedOn w:val="a"/>
    <w:uiPriority w:val="99"/>
    <w:unhideWhenUsed/>
    <w:rsid w:val="00300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97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1.200\Okno2\&#1052;&#1086;&#1080;%20&#1076;&#1086;&#1082;&#1091;&#1084;&#1077;&#1085;&#1090;&#1099;\-\AppData\Local\Temp\Okno2\&#1052;&#1086;&#1080;%20&#1076;&#1086;&#1082;&#1091;&#1084;&#1077;&#1085;&#1090;&#1099;\AppData\Gbinfo_u\uZer\Temp\186610.htm" TargetMode="External"/><Relationship Id="rId13" Type="http://schemas.openxmlformats.org/officeDocument/2006/relationships/hyperlink" Target="https://bii.by/tx.dll?d=186610&amp;f=%E0%E4%EC%E8%ED%E8%F1%F2%F0%E0%F2%E8%E2%ED%FB%E5+%EF%F0%EE%F6%E5%E4%F3%F0%FB" TargetMode="External"/><Relationship Id="rId18" Type="http://schemas.openxmlformats.org/officeDocument/2006/relationships/hyperlink" Target="https://bii.by/tx.dll?d=72740&amp;a=1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\\192.168.11.200\Okno2\&#1052;&#1086;&#1080;%20&#1076;&#1086;&#1082;&#1091;&#1084;&#1077;&#1085;&#1090;&#1099;\-\AppData\Local\Temp\Okno2\&#1052;&#1086;&#1080;%20&#1076;&#1086;&#1082;&#1091;&#1084;&#1077;&#1085;&#1090;&#1099;\AppData\Gbinfo_u\uZer\Temp\186610.htm" TargetMode="External"/><Relationship Id="rId12" Type="http://schemas.openxmlformats.org/officeDocument/2006/relationships/hyperlink" Target="https://bii.by/tx.dll?d=186610&amp;f=%E0%E4%EC%E8%ED%E8%F1%F2%F0%E0%F2%E8%E2%ED%FB%E5+%EF%F0%EE%F6%E5%E4%F3%F0%FB" TargetMode="External"/><Relationship Id="rId17" Type="http://schemas.openxmlformats.org/officeDocument/2006/relationships/hyperlink" Target="https://bii.by/tx.dll?d=219924&amp;a=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tx.dll?d=95542&amp;a=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1.200\Okno2\&#1052;&#1086;&#1080;%20&#1076;&#1086;&#1082;&#1091;&#1084;&#1077;&#1085;&#1090;&#1099;\-\AppData\Local\Temp\Okno2\&#1052;&#1086;&#1080;%20&#1076;&#1086;&#1082;&#1091;&#1084;&#1077;&#1085;&#1090;&#1099;\AppData\Gbinfo_u\uZer\Temp\186610.htm" TargetMode="External"/><Relationship Id="rId11" Type="http://schemas.openxmlformats.org/officeDocument/2006/relationships/hyperlink" Target="https://bii.by/tx.dll?d=138053&amp;a=1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186610&amp;f=%E0%E4%EC%E8%ED%E8%F1%F2%F0%E0%F2%E8%E2%ED%FB%E5+%EF%F0%EE%F6%E5%E4%F3%F0%FB" TargetMode="External"/><Relationship Id="rId10" Type="http://schemas.openxmlformats.org/officeDocument/2006/relationships/hyperlink" Target="https://bii.by/tx.dll?d=186610&amp;f=%EE%F2+26+04+2010" TargetMode="External"/><Relationship Id="rId19" Type="http://schemas.openxmlformats.org/officeDocument/2006/relationships/hyperlink" Target="https://bii.by/tx.dll?d=72740&amp;a=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138053&amp;a=113" TargetMode="External"/><Relationship Id="rId14" Type="http://schemas.openxmlformats.org/officeDocument/2006/relationships/hyperlink" Target="https://bii.by/tx.dll?d=186610&amp;f=%E0%E4%EC%E8%ED%E8%F1%F2%F0%E0%F2%E8%E2%ED%FB%E5+%EF%F0%EE%F6%E5%E4%F3%F0%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00D8-B309-410C-9B11-8A2A664A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18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2022-11-22T13:51:00Z</dcterms:created>
  <dcterms:modified xsi:type="dcterms:W3CDTF">2023-02-06T07:53:00Z</dcterms:modified>
</cp:coreProperties>
</file>