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B9" w:rsidRDefault="00EA08B9" w:rsidP="00EA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Парадак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аплаты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дзяржаўнай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пошліны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і паслуг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АРІ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</w:p>
    <w:p w:rsidR="00EA08B9" w:rsidRDefault="00EA08B9" w:rsidP="00EA08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ab/>
        <w:t>Дзяржаўная пошліна, якая ўзымаецца ў аддзеле загса Віцебскага дзяржвыканкама, паслугі, якія аказваюцца аддзелам загса Віцебскага дзяржвыканкама, могуць быць аплачны праз аўтаматызаваную інфармацыйную сістэму “Разлік” (АРІП).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ab/>
      </w:r>
    </w:p>
    <w:p w:rsidR="00EA08B9" w:rsidRDefault="00EA08B9" w:rsidP="00EA08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У выпадку выплаты дзяржаўнай пошліны пры дапамозе АРІП плацежны дакумент або яго копія  ў аддзел загса Віцебскага дзяржвыканкама не прадастаўляюцца. </w:t>
      </w:r>
    </w:p>
    <w:p w:rsidR="00EA08B9" w:rsidRDefault="00EA08B9" w:rsidP="00EA08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</w:pPr>
    </w:p>
    <w:p w:rsidR="00EA08B9" w:rsidRDefault="00EA08B9" w:rsidP="00EA08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правядзення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выплаты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ў 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Разлік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(АРІП)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неабходна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выбраць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паслядоўна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ўкладкі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EA08B9" w:rsidRDefault="00EA08B9" w:rsidP="00EA08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Дрэва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A08B9" w:rsidRDefault="00EA08B9" w:rsidP="00EA08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Дрэва АРІП &gt;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Сістэма «Разлік»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&gt;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Суды, юстыцыя, юрыдычныя паслугі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&gt; ЗАГС &gt; Віцебск&gt;Віцебскі ДВК: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</w:p>
    <w:p w:rsidR="00EA08B9" w:rsidRDefault="00EA08B9" w:rsidP="00EA08B9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Дзяржпошліна ЗАГС, </w:t>
      </w:r>
    </w:p>
    <w:p w:rsidR="00EA08B9" w:rsidRDefault="00EA08B9" w:rsidP="00EA08B9">
      <w:pPr>
        <w:pStyle w:val="a4"/>
        <w:spacing w:after="100" w:afterAutospacing="1" w:line="240" w:lineRule="auto"/>
        <w:ind w:left="35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прызначэнне плацяжу: за пасведчанне</w:t>
      </w:r>
    </w:p>
    <w:p w:rsidR="00EA08B9" w:rsidRDefault="00EA08B9" w:rsidP="00EA08B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Arial" w:hAnsi="Arial" w:cs="Arial"/>
          <w:color w:val="000000" w:themeColor="text1"/>
          <w:sz w:val="25"/>
          <w:szCs w:val="25"/>
          <w:lang w:val="be-BY"/>
        </w:rPr>
        <w:t>Дадатковыя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паслугі ЗАГС</w:t>
      </w:r>
    </w:p>
    <w:p w:rsidR="00EA08B9" w:rsidRDefault="00EA08B9" w:rsidP="00EA08B9">
      <w:pPr>
        <w:pStyle w:val="a4"/>
        <w:spacing w:before="100" w:beforeAutospacing="1" w:after="100" w:afterAutospacing="1" w:line="240" w:lineRule="auto"/>
        <w:ind w:left="35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прызначэнне плацяжу: паслугі загса </w:t>
      </w:r>
    </w:p>
    <w:p w:rsidR="00EA08B9" w:rsidRDefault="00EA08B9" w:rsidP="00EA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Пошук неабходнай паслугі таксама можа ажыццяўляцца шляхам увядзення нумара паслугі ў адпаведнае акно пошуку ў АІС «Разлік»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4253"/>
      </w:tblGrid>
      <w:tr w:rsidR="00EA08B9" w:rsidTr="00EA08B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Вытворца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паслугі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паслугі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ў АРІ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Найменне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паслугі</w:t>
            </w:r>
            <w:proofErr w:type="spellEnd"/>
          </w:p>
        </w:tc>
      </w:tr>
      <w:tr w:rsidR="00EA08B9" w:rsidTr="00EA08B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ЗАГС</w:t>
            </w:r>
          </w:p>
          <w:p w:rsidR="00EA08B9" w:rsidRDefault="00E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іцебскага ДВК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0F0F0"/>
              </w:rPr>
              <w:t>4743821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     Дзяржполшліна ЗАГС</w:t>
            </w:r>
          </w:p>
        </w:tc>
      </w:tr>
      <w:tr w:rsidR="00EA08B9" w:rsidTr="00EA08B9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ЗАГС </w:t>
            </w:r>
          </w:p>
          <w:p w:rsidR="00EA08B9" w:rsidRDefault="00E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іцебскага ДВК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0F0F0"/>
              </w:rPr>
              <w:t>4743831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B9" w:rsidRDefault="00EA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5"/>
                <w:szCs w:val="25"/>
                <w:lang w:val="be-BY"/>
              </w:rPr>
              <w:t>Дадатковыя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 xml:space="preserve"> паслугі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ЗАГС</w:t>
            </w:r>
          </w:p>
        </w:tc>
      </w:tr>
    </w:tbl>
    <w:p w:rsidR="00EA08B9" w:rsidRDefault="00EA08B9" w:rsidP="00EA08B9">
      <w:pPr>
        <w:spacing w:before="100" w:beforeAutospacing="1" w:after="100" w:afterAutospacing="1" w:line="240" w:lineRule="auto"/>
        <w:ind w:left="-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Аплата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>QR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- коду.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Для фізічных асоб.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530"/>
      </w:tblGrid>
      <w:tr w:rsidR="00EA08B9" w:rsidTr="00EA08B9">
        <w:trPr>
          <w:trHeight w:val="3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B9" w:rsidRDefault="00E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 xml:space="preserve">Дзяржпошліна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ЗАГС</w:t>
            </w:r>
          </w:p>
          <w:p w:rsidR="00EA08B9" w:rsidRDefault="00EA0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0F0F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паслугі ў АРІ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0F0F0"/>
              </w:rPr>
              <w:t>4743821</w:t>
            </w:r>
          </w:p>
          <w:p w:rsidR="00EA08B9" w:rsidRDefault="00E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  <w:shd w:val="clear" w:color="auto" w:fill="F0F0F0"/>
                <w:lang w:eastAsia="ru-RU"/>
              </w:rPr>
              <w:lastRenderedPageBreak/>
              <w:drawing>
                <wp:inline distT="0" distB="0" distL="0" distR="0">
                  <wp:extent cx="1148080" cy="2344420"/>
                  <wp:effectExtent l="0" t="0" r="0" b="0"/>
                  <wp:docPr id="2" name="Рисунок 2" descr="Описание: C:\Users\User\Desktop\qr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Desktop\qr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34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B9" w:rsidRDefault="00EA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lastRenderedPageBreak/>
              <w:t>Дадатковыя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 xml:space="preserve"> паслугі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ЗАГС                            Код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be-BY" w:eastAsia="ru-RU"/>
              </w:rPr>
              <w:t>паслугі ў АРІП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0F0F0"/>
              </w:rPr>
              <w:t>4743831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1128395" cy="2305685"/>
                  <wp:effectExtent l="0" t="0" r="0" b="0"/>
                  <wp:docPr id="1" name="Рисунок 1" descr="Описание: C:\Users\User\Desktop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230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8B9" w:rsidRDefault="00EA08B9" w:rsidP="00EA08B9">
      <w:pPr>
        <w:rPr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ы ажыццяўленні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цяжу фізічным асобам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істэме АРІ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неабходна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ў абавязковым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арадку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указ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ваць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эквізіты: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 xml:space="preserve">    «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Прозвішча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Асабовае імя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Імя па бацьку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». </w:t>
      </w:r>
    </w:p>
    <w:p w:rsidR="00EA08B9" w:rsidRDefault="00EA08B9" w:rsidP="00EA08B9">
      <w:pPr>
        <w:pStyle w:val="a3"/>
        <w:shd w:val="clear" w:color="auto" w:fill="FFFFFF"/>
        <w:spacing w:before="0" w:beforeAutospacing="0" w:after="230" w:afterAutospacing="0"/>
        <w:rPr>
          <w:rFonts w:ascii="Arial" w:hAnsi="Arial" w:cs="Arial"/>
          <w:color w:val="000000" w:themeColor="text1"/>
          <w:sz w:val="25"/>
          <w:szCs w:val="25"/>
        </w:rPr>
      </w:pPr>
    </w:p>
    <w:p w:rsidR="005854E5" w:rsidRDefault="005854E5">
      <w:bookmarkStart w:id="0" w:name="_GoBack"/>
      <w:bookmarkEnd w:id="0"/>
    </w:p>
    <w:sectPr w:rsidR="0058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3CD"/>
    <w:multiLevelType w:val="hybridMultilevel"/>
    <w:tmpl w:val="8BCA6FD6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B9"/>
    <w:rsid w:val="005854E5"/>
    <w:rsid w:val="00E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8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8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2021-12-21T13:19:00Z</dcterms:created>
  <dcterms:modified xsi:type="dcterms:W3CDTF">2021-12-21T13:20:00Z</dcterms:modified>
</cp:coreProperties>
</file>